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2077" w14:textId="11CEE11B" w:rsidR="00A23996" w:rsidRPr="00A23996" w:rsidRDefault="00FF54E1" w:rsidP="00325143">
      <w:pPr>
        <w:shd w:val="clear" w:color="auto" w:fill="FFFFFF"/>
        <w:rPr>
          <w:rFonts w:ascii="Arial" w:hAnsi="Arial" w:cs="Arial"/>
          <w:b/>
          <w:bCs/>
          <w:sz w:val="36"/>
          <w:szCs w:val="36"/>
        </w:rPr>
      </w:pPr>
      <w:r>
        <w:rPr>
          <w:rFonts w:ascii="Arial" w:hAnsi="Arial" w:cs="Arial"/>
          <w:color w:val="222222"/>
        </w:rPr>
        <w:t> </w:t>
      </w:r>
      <w:r w:rsidR="00A23996" w:rsidRPr="00A23996">
        <w:rPr>
          <w:rFonts w:ascii="Arial" w:hAnsi="Arial" w:cs="Arial"/>
          <w:b/>
          <w:bCs/>
          <w:sz w:val="36"/>
          <w:szCs w:val="36"/>
        </w:rPr>
        <w:t>Le Plan Local d’Urbanisme Intercommunal (PLUI)</w:t>
      </w:r>
    </w:p>
    <w:p w14:paraId="50BA9A99" w14:textId="64F660E5" w:rsidR="00EB3A7F" w:rsidRDefault="00A23996" w:rsidP="00A23996">
      <w:pPr>
        <w:pStyle w:val="Titre"/>
        <w:jc w:val="center"/>
        <w:rPr>
          <w:rFonts w:ascii="Arial" w:hAnsi="Arial" w:cs="Arial"/>
          <w:b/>
          <w:bCs/>
          <w:sz w:val="36"/>
          <w:szCs w:val="36"/>
        </w:rPr>
      </w:pPr>
      <w:r w:rsidRPr="00A23996">
        <w:rPr>
          <w:rFonts w:ascii="Arial" w:hAnsi="Arial" w:cs="Arial"/>
          <w:b/>
          <w:bCs/>
          <w:sz w:val="36"/>
          <w:szCs w:val="36"/>
        </w:rPr>
        <w:t xml:space="preserve">de notre territoire Paris Est </w:t>
      </w:r>
      <w:proofErr w:type="spellStart"/>
      <w:r w:rsidRPr="00A23996">
        <w:rPr>
          <w:rFonts w:ascii="Arial" w:hAnsi="Arial" w:cs="Arial"/>
          <w:b/>
          <w:bCs/>
          <w:sz w:val="36"/>
          <w:szCs w:val="36"/>
        </w:rPr>
        <w:t>Marne&amp;Bois</w:t>
      </w:r>
      <w:proofErr w:type="spellEnd"/>
    </w:p>
    <w:p w14:paraId="5AF01AD7" w14:textId="0B7F2A61" w:rsidR="00A23996" w:rsidRDefault="00A23996" w:rsidP="00A23996"/>
    <w:p w14:paraId="2889829D" w14:textId="697FEC32" w:rsidR="00C7321D" w:rsidRDefault="00C7321D" w:rsidP="00A23996">
      <w:r>
        <w:t>le PLUi de notre territoire est en cours d’élaboration. Rappelons que le territoire PEMB se compose de 13 communes avec une population de 500 000 habitants</w:t>
      </w:r>
    </w:p>
    <w:p w14:paraId="4ADA8E1A" w14:textId="6DE4C74E" w:rsidR="00C7321D" w:rsidRPr="00A23996" w:rsidRDefault="00174A4B" w:rsidP="003E02FD">
      <w:pPr>
        <w:jc w:val="center"/>
      </w:pPr>
      <w:r>
        <w:rPr>
          <w:noProof/>
        </w:rPr>
        <w:drawing>
          <wp:inline distT="0" distB="0" distL="0" distR="0" wp14:anchorId="7CBEF278" wp14:editId="340CA707">
            <wp:extent cx="3573780" cy="3021001"/>
            <wp:effectExtent l="0" t="0" r="762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l="30952" t="26214" r="32276" b="18783"/>
                    <a:stretch/>
                  </pic:blipFill>
                  <pic:spPr bwMode="auto">
                    <a:xfrm>
                      <a:off x="0" y="0"/>
                      <a:ext cx="3580894" cy="3027015"/>
                    </a:xfrm>
                    <a:prstGeom prst="rect">
                      <a:avLst/>
                    </a:prstGeom>
                    <a:ln>
                      <a:noFill/>
                    </a:ln>
                    <a:extLst>
                      <a:ext uri="{53640926-AAD7-44D8-BBD7-CCE9431645EC}">
                        <a14:shadowObscured xmlns:a14="http://schemas.microsoft.com/office/drawing/2010/main"/>
                      </a:ext>
                    </a:extLst>
                  </pic:spPr>
                </pic:pic>
              </a:graphicData>
            </a:graphic>
          </wp:inline>
        </w:drawing>
      </w:r>
    </w:p>
    <w:p w14:paraId="156739F5" w14:textId="4F34E3A8" w:rsidR="00A61BA9" w:rsidRDefault="00A61BA9">
      <w:pPr>
        <w:rPr>
          <w:rFonts w:ascii="Arial" w:hAnsi="Arial" w:cs="Arial"/>
          <w:color w:val="222222"/>
        </w:rPr>
      </w:pPr>
      <w:r w:rsidRPr="00A23996">
        <w:rPr>
          <w:rFonts w:ascii="Arial" w:hAnsi="Arial" w:cs="Arial"/>
          <w:color w:val="222222"/>
        </w:rPr>
        <w:t xml:space="preserve">Le PLUi a été rendu obligatoire par la loi </w:t>
      </w:r>
      <w:r w:rsidR="00B57F7F" w:rsidRPr="00A23996">
        <w:rPr>
          <w:rFonts w:ascii="Arial" w:hAnsi="Arial" w:cs="Arial"/>
          <w:color w:val="222222"/>
        </w:rPr>
        <w:t>Solidarité</w:t>
      </w:r>
      <w:r w:rsidR="00B57F7F">
        <w:rPr>
          <w:rFonts w:ascii="Arial" w:hAnsi="Arial" w:cs="Arial"/>
          <w:color w:val="222222"/>
        </w:rPr>
        <w:t xml:space="preserve"> et </w:t>
      </w:r>
      <w:r w:rsidR="00D60D01">
        <w:rPr>
          <w:rFonts w:ascii="Arial" w:hAnsi="Arial" w:cs="Arial"/>
          <w:color w:val="222222"/>
        </w:rPr>
        <w:t>R</w:t>
      </w:r>
      <w:r w:rsidR="00B57F7F">
        <w:rPr>
          <w:rFonts w:ascii="Arial" w:hAnsi="Arial" w:cs="Arial"/>
          <w:color w:val="222222"/>
        </w:rPr>
        <w:t xml:space="preserve">enouvellement </w:t>
      </w:r>
      <w:r w:rsidR="00D60D01">
        <w:rPr>
          <w:rFonts w:ascii="Arial" w:hAnsi="Arial" w:cs="Arial"/>
          <w:color w:val="222222"/>
        </w:rPr>
        <w:t>Urbain</w:t>
      </w:r>
      <w:r w:rsidR="00B57F7F">
        <w:rPr>
          <w:rFonts w:ascii="Arial" w:hAnsi="Arial" w:cs="Arial"/>
          <w:color w:val="222222"/>
        </w:rPr>
        <w:t xml:space="preserve"> (</w:t>
      </w:r>
      <w:r>
        <w:rPr>
          <w:rFonts w:ascii="Arial" w:hAnsi="Arial" w:cs="Arial"/>
          <w:color w:val="222222"/>
        </w:rPr>
        <w:t>SRU</w:t>
      </w:r>
      <w:r w:rsidR="00B57F7F">
        <w:rPr>
          <w:rFonts w:ascii="Arial" w:hAnsi="Arial" w:cs="Arial"/>
          <w:color w:val="222222"/>
        </w:rPr>
        <w:t>)</w:t>
      </w:r>
      <w:r>
        <w:rPr>
          <w:rFonts w:ascii="Arial" w:hAnsi="Arial" w:cs="Arial"/>
          <w:color w:val="222222"/>
        </w:rPr>
        <w:t xml:space="preserve"> d</w:t>
      </w:r>
      <w:r w:rsidR="00B57F7F">
        <w:rPr>
          <w:rFonts w:ascii="Arial" w:hAnsi="Arial" w:cs="Arial"/>
          <w:color w:val="222222"/>
        </w:rPr>
        <w:t xml:space="preserve">u 13 </w:t>
      </w:r>
      <w:r>
        <w:rPr>
          <w:rFonts w:ascii="Arial" w:hAnsi="Arial" w:cs="Arial"/>
          <w:color w:val="222222"/>
        </w:rPr>
        <w:t xml:space="preserve">décembre 2000. Il s’appuie sur un </w:t>
      </w:r>
      <w:r w:rsidR="00B57F7F">
        <w:rPr>
          <w:rFonts w:ascii="Arial" w:hAnsi="Arial" w:cs="Arial"/>
          <w:color w:val="222222"/>
        </w:rPr>
        <w:t>Projet d’Aménagement et de Développement Durable (</w:t>
      </w:r>
      <w:r>
        <w:rPr>
          <w:rFonts w:ascii="Arial" w:hAnsi="Arial" w:cs="Arial"/>
          <w:color w:val="222222"/>
        </w:rPr>
        <w:t>PADD</w:t>
      </w:r>
      <w:r w:rsidR="00B57F7F">
        <w:rPr>
          <w:rFonts w:ascii="Arial" w:hAnsi="Arial" w:cs="Arial"/>
          <w:color w:val="222222"/>
        </w:rPr>
        <w:t>)</w:t>
      </w:r>
      <w:r>
        <w:rPr>
          <w:rFonts w:ascii="Arial" w:hAnsi="Arial" w:cs="Arial"/>
          <w:color w:val="222222"/>
        </w:rPr>
        <w:t xml:space="preserve"> qui définit les grandes orientations pour notre territoire (Paris Est Marne et Bois) pour une période de 10 à 15 ans.</w:t>
      </w:r>
    </w:p>
    <w:p w14:paraId="212AD48F" w14:textId="77777777" w:rsidR="00A61BA9" w:rsidRDefault="00A61BA9">
      <w:pPr>
        <w:rPr>
          <w:rFonts w:ascii="Arial" w:hAnsi="Arial" w:cs="Arial"/>
          <w:color w:val="222222"/>
        </w:rPr>
      </w:pPr>
      <w:r>
        <w:rPr>
          <w:rFonts w:ascii="Arial" w:hAnsi="Arial" w:cs="Arial"/>
          <w:color w:val="222222"/>
        </w:rPr>
        <w:t>Le PLUI remplacera les PLU de chacune des 13 communes du territoire PEMB par « un document partagé mais également respectueux des singularités communales ».</w:t>
      </w:r>
    </w:p>
    <w:p w14:paraId="5BB5B035" w14:textId="3BBB1F18" w:rsidR="00A61BA9" w:rsidRDefault="00A61BA9">
      <w:pPr>
        <w:rPr>
          <w:rFonts w:ascii="Arial" w:hAnsi="Arial" w:cs="Arial"/>
          <w:color w:val="222222"/>
        </w:rPr>
      </w:pPr>
      <w:r>
        <w:rPr>
          <w:rFonts w:ascii="Arial" w:hAnsi="Arial" w:cs="Arial"/>
          <w:color w:val="222222"/>
        </w:rPr>
        <w:t>La documentation définissant le PLUI se compose de</w:t>
      </w:r>
    </w:p>
    <w:p w14:paraId="46E856E4" w14:textId="360E91C6" w:rsidR="00A61BA9" w:rsidRDefault="00A61BA9">
      <w:pPr>
        <w:rPr>
          <w:rFonts w:ascii="Arial" w:hAnsi="Arial" w:cs="Arial"/>
          <w:color w:val="222222"/>
        </w:rPr>
      </w:pPr>
      <w:r>
        <w:rPr>
          <w:rFonts w:ascii="Arial" w:hAnsi="Arial" w:cs="Arial"/>
          <w:color w:val="222222"/>
        </w:rPr>
        <w:t xml:space="preserve">Le Rapport de présentation (et diagnostics) </w:t>
      </w:r>
    </w:p>
    <w:p w14:paraId="67FB2DBF" w14:textId="2963D13A" w:rsidR="00B57F7F" w:rsidRDefault="00B57F7F">
      <w:pPr>
        <w:rPr>
          <w:rFonts w:ascii="Arial" w:hAnsi="Arial" w:cs="Arial"/>
          <w:color w:val="222222"/>
        </w:rPr>
      </w:pPr>
      <w:r>
        <w:rPr>
          <w:rFonts w:ascii="Arial" w:hAnsi="Arial" w:cs="Arial"/>
          <w:color w:val="222222"/>
        </w:rPr>
        <w:tab/>
      </w:r>
      <w:hyperlink r:id="rId7" w:history="1">
        <w:r>
          <w:rPr>
            <w:rStyle w:val="Lienhypertexte"/>
          </w:rPr>
          <w:t xml:space="preserve">1-PLUi-PEMB_RAPPORT DE PRESENTATION - Fichiers - </w:t>
        </w:r>
        <w:proofErr w:type="spellStart"/>
        <w:r>
          <w:rPr>
            <w:rStyle w:val="Lienhypertexte"/>
          </w:rPr>
          <w:t>ownCloud</w:t>
        </w:r>
        <w:proofErr w:type="spellEnd"/>
      </w:hyperlink>
    </w:p>
    <w:p w14:paraId="02DBC6AC" w14:textId="3D985EBC" w:rsidR="00A61BA9" w:rsidRDefault="00A61BA9" w:rsidP="00A61BA9">
      <w:pPr>
        <w:rPr>
          <w:rFonts w:ascii="Arial" w:hAnsi="Arial" w:cs="Arial"/>
          <w:color w:val="222222"/>
        </w:rPr>
      </w:pPr>
      <w:r>
        <w:rPr>
          <w:rFonts w:ascii="Arial" w:hAnsi="Arial" w:cs="Arial"/>
          <w:color w:val="222222"/>
        </w:rPr>
        <w:t>Le PADD</w:t>
      </w:r>
    </w:p>
    <w:p w14:paraId="197721F3" w14:textId="230BF9EF" w:rsidR="00B57F7F" w:rsidRDefault="00B57F7F" w:rsidP="00A61BA9">
      <w:pPr>
        <w:rPr>
          <w:rFonts w:ascii="Arial" w:hAnsi="Arial" w:cs="Arial"/>
          <w:color w:val="222222"/>
        </w:rPr>
      </w:pPr>
      <w:r>
        <w:rPr>
          <w:rFonts w:ascii="Arial" w:hAnsi="Arial" w:cs="Arial"/>
          <w:color w:val="222222"/>
        </w:rPr>
        <w:tab/>
      </w:r>
      <w:hyperlink r:id="rId8" w:anchor="pdfviewer" w:history="1">
        <w:r>
          <w:rPr>
            <w:rStyle w:val="Lienhypertexte"/>
          </w:rPr>
          <w:t xml:space="preserve">2-PLUi-PEMB_PADD - Fichiers - </w:t>
        </w:r>
        <w:proofErr w:type="spellStart"/>
        <w:r>
          <w:rPr>
            <w:rStyle w:val="Lienhypertexte"/>
          </w:rPr>
          <w:t>ownCloud</w:t>
        </w:r>
        <w:proofErr w:type="spellEnd"/>
      </w:hyperlink>
    </w:p>
    <w:p w14:paraId="44615813" w14:textId="5AFC515B" w:rsidR="00A61BA9" w:rsidRDefault="00A61BA9" w:rsidP="00A61BA9">
      <w:pPr>
        <w:rPr>
          <w:rFonts w:ascii="Arial" w:hAnsi="Arial" w:cs="Arial"/>
          <w:color w:val="222222"/>
        </w:rPr>
      </w:pPr>
      <w:r>
        <w:rPr>
          <w:rFonts w:ascii="Arial" w:hAnsi="Arial" w:cs="Arial"/>
          <w:color w:val="222222"/>
        </w:rPr>
        <w:t>Les Orientations d’Aménagement et Programmation (OAP)</w:t>
      </w:r>
    </w:p>
    <w:p w14:paraId="1CC9EA80" w14:textId="5440FC53" w:rsidR="00B57F7F" w:rsidRDefault="00B57F7F" w:rsidP="00A61BA9">
      <w:pPr>
        <w:rPr>
          <w:rFonts w:ascii="Arial" w:hAnsi="Arial" w:cs="Arial"/>
          <w:color w:val="222222"/>
        </w:rPr>
      </w:pPr>
      <w:r>
        <w:rPr>
          <w:rFonts w:ascii="Arial" w:hAnsi="Arial" w:cs="Arial"/>
          <w:color w:val="222222"/>
        </w:rPr>
        <w:tab/>
      </w:r>
      <w:hyperlink r:id="rId9" w:history="1">
        <w:r>
          <w:rPr>
            <w:rStyle w:val="Lienhypertexte"/>
          </w:rPr>
          <w:t xml:space="preserve">3-PLUI-PEMB_OAP - Fichiers - </w:t>
        </w:r>
        <w:proofErr w:type="spellStart"/>
        <w:r>
          <w:rPr>
            <w:rStyle w:val="Lienhypertexte"/>
          </w:rPr>
          <w:t>ownCloud</w:t>
        </w:r>
        <w:proofErr w:type="spellEnd"/>
      </w:hyperlink>
    </w:p>
    <w:p w14:paraId="657CB575" w14:textId="249C5260" w:rsidR="00A61BA9" w:rsidRDefault="00A61BA9" w:rsidP="00A61BA9">
      <w:pPr>
        <w:rPr>
          <w:rFonts w:ascii="Arial" w:hAnsi="Arial" w:cs="Arial"/>
          <w:color w:val="222222"/>
        </w:rPr>
      </w:pPr>
      <w:r>
        <w:rPr>
          <w:rFonts w:ascii="Arial" w:hAnsi="Arial" w:cs="Arial"/>
          <w:color w:val="222222"/>
        </w:rPr>
        <w:t>Le plan de Zonage</w:t>
      </w:r>
    </w:p>
    <w:p w14:paraId="1C10F0FD" w14:textId="238EC588" w:rsidR="00B57F7F" w:rsidRDefault="00B57F7F" w:rsidP="00A61BA9">
      <w:pPr>
        <w:rPr>
          <w:rFonts w:ascii="Arial" w:hAnsi="Arial" w:cs="Arial"/>
          <w:color w:val="222222"/>
        </w:rPr>
      </w:pPr>
      <w:r>
        <w:rPr>
          <w:rFonts w:ascii="Arial" w:hAnsi="Arial" w:cs="Arial"/>
          <w:color w:val="222222"/>
        </w:rPr>
        <w:tab/>
      </w:r>
      <w:hyperlink r:id="rId10" w:history="1">
        <w:r>
          <w:rPr>
            <w:rStyle w:val="Lienhypertexte"/>
          </w:rPr>
          <w:t xml:space="preserve">4.1-PLUi-PEMB_PLAN_ZONAGE - Fichiers - </w:t>
        </w:r>
        <w:proofErr w:type="spellStart"/>
        <w:r>
          <w:rPr>
            <w:rStyle w:val="Lienhypertexte"/>
          </w:rPr>
          <w:t>ownCloud</w:t>
        </w:r>
        <w:proofErr w:type="spellEnd"/>
      </w:hyperlink>
    </w:p>
    <w:p w14:paraId="7C4A3134" w14:textId="2DE14707" w:rsidR="00A61BA9" w:rsidRDefault="00A61BA9" w:rsidP="00A61BA9">
      <w:pPr>
        <w:rPr>
          <w:rFonts w:ascii="Arial" w:hAnsi="Arial" w:cs="Arial"/>
          <w:color w:val="222222"/>
        </w:rPr>
      </w:pPr>
      <w:r>
        <w:rPr>
          <w:rFonts w:ascii="Arial" w:hAnsi="Arial" w:cs="Arial"/>
          <w:color w:val="222222"/>
        </w:rPr>
        <w:t>Le Règlement</w:t>
      </w:r>
    </w:p>
    <w:p w14:paraId="366EB02F" w14:textId="496D6029" w:rsidR="00B57F7F" w:rsidRDefault="00B57F7F" w:rsidP="00A61BA9">
      <w:r>
        <w:rPr>
          <w:rFonts w:ascii="Arial" w:hAnsi="Arial" w:cs="Arial"/>
          <w:color w:val="222222"/>
        </w:rPr>
        <w:tab/>
      </w:r>
      <w:hyperlink r:id="rId11" w:history="1">
        <w:r>
          <w:rPr>
            <w:rStyle w:val="Lienhypertexte"/>
          </w:rPr>
          <w:t xml:space="preserve">5-PLUi-PEMB_REGLEMENT - Fichiers - </w:t>
        </w:r>
        <w:proofErr w:type="spellStart"/>
        <w:r>
          <w:rPr>
            <w:rStyle w:val="Lienhypertexte"/>
          </w:rPr>
          <w:t>ownCloud</w:t>
        </w:r>
        <w:proofErr w:type="spellEnd"/>
      </w:hyperlink>
    </w:p>
    <w:p w14:paraId="59FA07C2" w14:textId="1C2032D7" w:rsidR="00B57F7F" w:rsidRDefault="00B57F7F" w:rsidP="00B57F7F">
      <w:pPr>
        <w:pStyle w:val="Titre1"/>
      </w:pPr>
      <w:r>
        <w:lastRenderedPageBreak/>
        <w:t>Les étapes d</w:t>
      </w:r>
      <w:r w:rsidR="0060301C">
        <w:t>e l’</w:t>
      </w:r>
      <w:r>
        <w:t>élaboration du PLUI</w:t>
      </w:r>
      <w:r w:rsidR="0060301C">
        <w:t xml:space="preserve"> (réunion Baltard 7/12/2022)</w:t>
      </w:r>
    </w:p>
    <w:p w14:paraId="4C226A3A" w14:textId="78388075" w:rsidR="0060301C" w:rsidRPr="0060301C" w:rsidRDefault="0060301C" w:rsidP="0060301C">
      <w:pPr>
        <w:jc w:val="center"/>
      </w:pPr>
      <w:r>
        <w:rPr>
          <w:noProof/>
        </w:rPr>
        <w:drawing>
          <wp:inline distT="0" distB="0" distL="0" distR="0" wp14:anchorId="06F2D1AC" wp14:editId="68FAA200">
            <wp:extent cx="4085303" cy="38569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20359" t="12288" r="32447" b="8500"/>
                    <a:stretch/>
                  </pic:blipFill>
                  <pic:spPr bwMode="auto">
                    <a:xfrm>
                      <a:off x="0" y="0"/>
                      <a:ext cx="4104538" cy="3875150"/>
                    </a:xfrm>
                    <a:prstGeom prst="rect">
                      <a:avLst/>
                    </a:prstGeom>
                    <a:ln>
                      <a:noFill/>
                    </a:ln>
                    <a:extLst>
                      <a:ext uri="{53640926-AAD7-44D8-BBD7-CCE9431645EC}">
                        <a14:shadowObscured xmlns:a14="http://schemas.microsoft.com/office/drawing/2010/main"/>
                      </a:ext>
                    </a:extLst>
                  </pic:spPr>
                </pic:pic>
              </a:graphicData>
            </a:graphic>
          </wp:inline>
        </w:drawing>
      </w:r>
      <w:r w:rsidR="0095209B">
        <w:t xml:space="preserve">  </w:t>
      </w:r>
      <w:r w:rsidR="0095209B">
        <w:rPr>
          <w:noProof/>
        </w:rPr>
        <w:drawing>
          <wp:inline distT="0" distB="0" distL="0" distR="0" wp14:anchorId="2AA50BA1" wp14:editId="3D67B230">
            <wp:extent cx="1171863" cy="3094088"/>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201227" cy="3171619"/>
                    </a:xfrm>
                    <a:prstGeom prst="rect">
                      <a:avLst/>
                    </a:prstGeom>
                  </pic:spPr>
                </pic:pic>
              </a:graphicData>
            </a:graphic>
          </wp:inline>
        </w:drawing>
      </w:r>
    </w:p>
    <w:p w14:paraId="6B1418BF" w14:textId="51ECACE8" w:rsidR="0066394D" w:rsidRDefault="0066394D">
      <w:pPr>
        <w:rPr>
          <w:rFonts w:asciiTheme="majorHAnsi" w:eastAsiaTheme="majorEastAsia" w:hAnsiTheme="majorHAnsi" w:cstheme="majorBidi"/>
          <w:color w:val="2F5496" w:themeColor="accent1" w:themeShade="BF"/>
          <w:sz w:val="32"/>
          <w:szCs w:val="32"/>
        </w:rPr>
      </w:pPr>
    </w:p>
    <w:p w14:paraId="55A748B6" w14:textId="06CC6A3B" w:rsidR="00B57F7F" w:rsidRDefault="0060301C" w:rsidP="0060301C">
      <w:pPr>
        <w:pStyle w:val="Titre1"/>
      </w:pPr>
      <w:r>
        <w:t>Le PADD</w:t>
      </w:r>
    </w:p>
    <w:p w14:paraId="4C6E81A5" w14:textId="77777777" w:rsidR="00E53DD7" w:rsidRDefault="0066394D" w:rsidP="00AE6DF1">
      <w:r>
        <w:t>Il présente les orientations générales d’aménagement et d’urbanisme retenues par le territoire PEMB pour l</w:t>
      </w:r>
      <w:r w:rsidR="00E53DD7">
        <w:t>’</w:t>
      </w:r>
      <w:r>
        <w:t>avenir</w:t>
      </w:r>
      <w:r w:rsidR="00E53DD7">
        <w:t xml:space="preserve"> </w:t>
      </w:r>
      <w:r>
        <w:t>en accord avec les documents de planification à l’échelle supérieure (SCOT</w:t>
      </w:r>
      <w:r w:rsidR="00E53DD7">
        <w:t>, SDRIF,SRHH,SRCE)</w:t>
      </w:r>
      <w:r>
        <w:t xml:space="preserve">). </w:t>
      </w:r>
    </w:p>
    <w:p w14:paraId="6175A7E8" w14:textId="6CC48D64" w:rsidR="00E53DD7" w:rsidRDefault="00E53DD7" w:rsidP="00E53DD7">
      <w:pPr>
        <w:jc w:val="center"/>
      </w:pPr>
      <w:r>
        <w:rPr>
          <w:noProof/>
        </w:rPr>
        <w:drawing>
          <wp:inline distT="0" distB="0" distL="0" distR="0" wp14:anchorId="4B712A24" wp14:editId="75BE9932">
            <wp:extent cx="4521425" cy="2658928"/>
            <wp:effectExtent l="0" t="0" r="0" b="8255"/>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4544104" cy="2672265"/>
                    </a:xfrm>
                    <a:prstGeom prst="rect">
                      <a:avLst/>
                    </a:prstGeom>
                  </pic:spPr>
                </pic:pic>
              </a:graphicData>
            </a:graphic>
          </wp:inline>
        </w:drawing>
      </w:r>
    </w:p>
    <w:p w14:paraId="28CBA0AB" w14:textId="79B75362" w:rsidR="00AE6DF1" w:rsidRDefault="0066394D" w:rsidP="00AE6DF1">
      <w:r>
        <w:t>Il s’articule autour des 4 volets suivants :</w:t>
      </w:r>
    </w:p>
    <w:p w14:paraId="0DA0D01D" w14:textId="3EDDEE35" w:rsidR="00E53DD7" w:rsidRDefault="00E53DD7" w:rsidP="00AE6DF1"/>
    <w:p w14:paraId="09DADD42" w14:textId="7FB22E45" w:rsidR="0066394D" w:rsidRDefault="0066394D" w:rsidP="0066394D">
      <w:pPr>
        <w:pStyle w:val="Titre2"/>
      </w:pPr>
      <w:r>
        <w:lastRenderedPageBreak/>
        <w:t>Volet 1 PEMB dans la Métropole du Grand Paris</w:t>
      </w:r>
    </w:p>
    <w:p w14:paraId="29BB6213" w14:textId="50BC70C5" w:rsidR="0066394D" w:rsidRDefault="0066394D" w:rsidP="00817F38">
      <w:pPr>
        <w:pStyle w:val="Paragraphedeliste"/>
        <w:numPr>
          <w:ilvl w:val="0"/>
          <w:numId w:val="2"/>
        </w:numPr>
      </w:pPr>
      <w:r>
        <w:t>Conforter les pôles majeurs et valoriser les atouts du territoire</w:t>
      </w:r>
    </w:p>
    <w:p w14:paraId="683F22F6" w14:textId="36982E32" w:rsidR="0066394D" w:rsidRDefault="0066394D" w:rsidP="00817F38">
      <w:pPr>
        <w:pStyle w:val="Paragraphedeliste"/>
        <w:numPr>
          <w:ilvl w:val="0"/>
          <w:numId w:val="2"/>
        </w:numPr>
      </w:pPr>
      <w:r>
        <w:t>Améliorer le logement et le maillage des transports</w:t>
      </w:r>
    </w:p>
    <w:p w14:paraId="0731107B" w14:textId="251D84DC" w:rsidR="0066394D" w:rsidRDefault="0066394D" w:rsidP="00817F38">
      <w:pPr>
        <w:pStyle w:val="Paragraphedeliste"/>
        <w:numPr>
          <w:ilvl w:val="0"/>
          <w:numId w:val="2"/>
        </w:numPr>
      </w:pPr>
      <w:r>
        <w:t>Développer les synergies avec les territoires voisins.</w:t>
      </w:r>
    </w:p>
    <w:p w14:paraId="787EA22B" w14:textId="68B5234D" w:rsidR="0066394D" w:rsidRDefault="0066394D" w:rsidP="003E02FD">
      <w:pPr>
        <w:jc w:val="center"/>
      </w:pPr>
      <w:r>
        <w:rPr>
          <w:noProof/>
        </w:rPr>
        <w:drawing>
          <wp:inline distT="0" distB="0" distL="0" distR="0" wp14:anchorId="5CBA4632" wp14:editId="47F15ADF">
            <wp:extent cx="4986430" cy="3523810"/>
            <wp:effectExtent l="0" t="0" r="5080" b="635"/>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a:blip r:embed="rId15" cstate="screen">
                      <a:extLst>
                        <a:ext uri="{28A0092B-C50C-407E-A947-70E740481C1C}">
                          <a14:useLocalDpi xmlns:a14="http://schemas.microsoft.com/office/drawing/2010/main"/>
                        </a:ext>
                      </a:extLst>
                    </a:blip>
                    <a:stretch>
                      <a:fillRect/>
                    </a:stretch>
                  </pic:blipFill>
                  <pic:spPr>
                    <a:xfrm>
                      <a:off x="0" y="0"/>
                      <a:ext cx="4993615" cy="3528887"/>
                    </a:xfrm>
                    <a:prstGeom prst="rect">
                      <a:avLst/>
                    </a:prstGeom>
                  </pic:spPr>
                </pic:pic>
              </a:graphicData>
            </a:graphic>
          </wp:inline>
        </w:drawing>
      </w:r>
    </w:p>
    <w:p w14:paraId="081841A1" w14:textId="5F147154" w:rsidR="0066394D" w:rsidRDefault="0066394D" w:rsidP="00817F38">
      <w:pPr>
        <w:pStyle w:val="Titre2"/>
      </w:pPr>
      <w:r>
        <w:t>Volet 2 Paysage et patrimoine</w:t>
      </w:r>
    </w:p>
    <w:p w14:paraId="6C942737" w14:textId="47176651" w:rsidR="0066394D" w:rsidRDefault="0066394D" w:rsidP="00817F38">
      <w:pPr>
        <w:pStyle w:val="Paragraphedeliste"/>
        <w:numPr>
          <w:ilvl w:val="0"/>
          <w:numId w:val="3"/>
        </w:numPr>
      </w:pPr>
      <w:r>
        <w:t>Mettre en valeur la Marne et son environnement</w:t>
      </w:r>
    </w:p>
    <w:p w14:paraId="67BD0532" w14:textId="206DC798" w:rsidR="0066394D" w:rsidRDefault="00817F38" w:rsidP="00817F38">
      <w:pPr>
        <w:pStyle w:val="Paragraphedeliste"/>
        <w:numPr>
          <w:ilvl w:val="0"/>
          <w:numId w:val="3"/>
        </w:numPr>
      </w:pPr>
      <w:r>
        <w:t>S’adapter aux enjeux climatiques de chaque entité paysagère</w:t>
      </w:r>
    </w:p>
    <w:p w14:paraId="2E8ED4AE" w14:textId="27389220" w:rsidR="00817F38" w:rsidRDefault="00817F38" w:rsidP="003E02FD">
      <w:pPr>
        <w:jc w:val="center"/>
      </w:pPr>
      <w:r>
        <w:rPr>
          <w:noProof/>
        </w:rPr>
        <w:drawing>
          <wp:inline distT="0" distB="0" distL="0" distR="0" wp14:anchorId="404A9B4F" wp14:editId="6C09D4F0">
            <wp:extent cx="5154562" cy="3642626"/>
            <wp:effectExtent l="0" t="0" r="8255" b="0"/>
            <wp:docPr id="11" name="Image 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rte&#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5162440" cy="3648193"/>
                    </a:xfrm>
                    <a:prstGeom prst="rect">
                      <a:avLst/>
                    </a:prstGeom>
                  </pic:spPr>
                </pic:pic>
              </a:graphicData>
            </a:graphic>
          </wp:inline>
        </w:drawing>
      </w:r>
    </w:p>
    <w:p w14:paraId="58068D0C" w14:textId="1CF19487" w:rsidR="00817F38" w:rsidRDefault="00817F38" w:rsidP="00817F38">
      <w:pPr>
        <w:pStyle w:val="Titre2"/>
      </w:pPr>
      <w:r>
        <w:lastRenderedPageBreak/>
        <w:t>Volet 3 Les défis environnementaux</w:t>
      </w:r>
    </w:p>
    <w:p w14:paraId="540D3187" w14:textId="2547ECC0" w:rsidR="00817F38" w:rsidRDefault="00817F38" w:rsidP="00817F38">
      <w:pPr>
        <w:pStyle w:val="Paragraphedeliste"/>
        <w:numPr>
          <w:ilvl w:val="0"/>
          <w:numId w:val="5"/>
        </w:numPr>
      </w:pPr>
      <w:r>
        <w:t>Protéger et conforter les trames écologiques</w:t>
      </w:r>
    </w:p>
    <w:p w14:paraId="535258AA" w14:textId="45432D10" w:rsidR="00817F38" w:rsidRDefault="00817F38" w:rsidP="00817F38">
      <w:pPr>
        <w:pStyle w:val="Paragraphedeliste"/>
        <w:numPr>
          <w:ilvl w:val="0"/>
          <w:numId w:val="5"/>
        </w:numPr>
      </w:pPr>
      <w:r>
        <w:t>Développer un environnement urbain de qualité</w:t>
      </w:r>
    </w:p>
    <w:p w14:paraId="740144B3" w14:textId="79ECBCF0" w:rsidR="00817F38" w:rsidRDefault="00817F38" w:rsidP="00817F38">
      <w:pPr>
        <w:jc w:val="center"/>
      </w:pPr>
      <w:r>
        <w:rPr>
          <w:noProof/>
        </w:rPr>
        <w:drawing>
          <wp:inline distT="0" distB="0" distL="0" distR="0" wp14:anchorId="51650AA4" wp14:editId="06D25278">
            <wp:extent cx="4967053" cy="3510116"/>
            <wp:effectExtent l="0" t="0" r="5080" b="0"/>
            <wp:docPr id="13" name="Image 1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4975436" cy="3516040"/>
                    </a:xfrm>
                    <a:prstGeom prst="rect">
                      <a:avLst/>
                    </a:prstGeom>
                  </pic:spPr>
                </pic:pic>
              </a:graphicData>
            </a:graphic>
          </wp:inline>
        </w:drawing>
      </w:r>
    </w:p>
    <w:p w14:paraId="3D2486E5" w14:textId="5730D4C6" w:rsidR="00817F38" w:rsidRDefault="00817F38" w:rsidP="00817F38">
      <w:pPr>
        <w:pStyle w:val="Titre2"/>
      </w:pPr>
      <w:r>
        <w:t>Volet 4 : La qualité de l’offre urbaine</w:t>
      </w:r>
    </w:p>
    <w:p w14:paraId="20F2411D" w14:textId="664B51F8" w:rsidR="00817F38" w:rsidRDefault="00817F38" w:rsidP="00817F38">
      <w:pPr>
        <w:pStyle w:val="Paragraphedeliste"/>
        <w:numPr>
          <w:ilvl w:val="0"/>
          <w:numId w:val="4"/>
        </w:numPr>
      </w:pPr>
      <w:r>
        <w:t>Conforter les centralités et anticiper celles à venir</w:t>
      </w:r>
    </w:p>
    <w:p w14:paraId="72947F9E" w14:textId="710C983E" w:rsidR="00817F38" w:rsidRDefault="00817F38" w:rsidP="00817F38">
      <w:pPr>
        <w:pStyle w:val="Paragraphedeliste"/>
        <w:numPr>
          <w:ilvl w:val="0"/>
          <w:numId w:val="4"/>
        </w:numPr>
      </w:pPr>
      <w:r>
        <w:t>Optimiser l’offre de logements de qualité</w:t>
      </w:r>
    </w:p>
    <w:p w14:paraId="0B396701" w14:textId="5F7E96E2" w:rsidR="00817F38" w:rsidRDefault="00817F38" w:rsidP="00817F38">
      <w:pPr>
        <w:pStyle w:val="Paragraphedeliste"/>
        <w:numPr>
          <w:ilvl w:val="0"/>
          <w:numId w:val="4"/>
        </w:numPr>
      </w:pPr>
      <w:r>
        <w:t>Optimiser et équilibrer l’offre en équipements</w:t>
      </w:r>
    </w:p>
    <w:p w14:paraId="166F3798" w14:textId="30AD4387" w:rsidR="00817F38" w:rsidRDefault="00817F38" w:rsidP="00817F38">
      <w:pPr>
        <w:pStyle w:val="Paragraphedeliste"/>
        <w:numPr>
          <w:ilvl w:val="0"/>
          <w:numId w:val="4"/>
        </w:numPr>
      </w:pPr>
      <w:r>
        <w:t>Développer les modes actifs et la desserte de proximité</w:t>
      </w:r>
    </w:p>
    <w:p w14:paraId="02046046" w14:textId="076D93EA" w:rsidR="00817F38" w:rsidRDefault="00817F38" w:rsidP="00817F38">
      <w:pPr>
        <w:jc w:val="center"/>
      </w:pPr>
      <w:r>
        <w:rPr>
          <w:noProof/>
        </w:rPr>
        <w:drawing>
          <wp:inline distT="0" distB="0" distL="0" distR="0" wp14:anchorId="11D038E6" wp14:editId="3664B229">
            <wp:extent cx="4904442" cy="3465871"/>
            <wp:effectExtent l="0" t="0" r="0" b="1270"/>
            <wp:docPr id="1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ar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4944470" cy="3494158"/>
                    </a:xfrm>
                    <a:prstGeom prst="rect">
                      <a:avLst/>
                    </a:prstGeom>
                  </pic:spPr>
                </pic:pic>
              </a:graphicData>
            </a:graphic>
          </wp:inline>
        </w:drawing>
      </w:r>
    </w:p>
    <w:p w14:paraId="43C4BB17" w14:textId="46E866B5" w:rsidR="0060301C" w:rsidRDefault="0060301C" w:rsidP="0060301C">
      <w:pPr>
        <w:pStyle w:val="Titre1"/>
      </w:pPr>
      <w:r>
        <w:lastRenderedPageBreak/>
        <w:t xml:space="preserve">Les </w:t>
      </w:r>
      <w:r w:rsidR="00F309CF">
        <w:t>Orientations d’Aménagement et de Programmation (</w:t>
      </w:r>
      <w:r>
        <w:t>OAP</w:t>
      </w:r>
      <w:r w:rsidR="00F309CF">
        <w:t>)</w:t>
      </w:r>
    </w:p>
    <w:p w14:paraId="7E3F31DF" w14:textId="6606A467" w:rsidR="0060301C" w:rsidRDefault="003E02FD" w:rsidP="00EE528A">
      <w:pPr>
        <w:pStyle w:val="Titre2"/>
      </w:pPr>
      <w:r>
        <w:t>Elles sont structurées en 4 OAP thématiques :</w:t>
      </w:r>
    </w:p>
    <w:p w14:paraId="27DDE487" w14:textId="6D9A9C4B" w:rsidR="00F309CF" w:rsidRPr="00F309CF" w:rsidRDefault="00F309CF" w:rsidP="00F309CF">
      <w:r>
        <w:t xml:space="preserve">Celles-ci sont </w:t>
      </w:r>
      <w:r w:rsidR="00DD3F48">
        <w:t>ciblées sur différents enjeux thématiques concernant l’ensemble du territoire.</w:t>
      </w:r>
    </w:p>
    <w:p w14:paraId="05D2E67D" w14:textId="7F1E674A" w:rsidR="003E02FD" w:rsidRPr="00EE528A" w:rsidRDefault="003E02FD" w:rsidP="0060301C">
      <w:pPr>
        <w:rPr>
          <w:b/>
          <w:bCs/>
        </w:rPr>
      </w:pPr>
      <w:r w:rsidRPr="00EE528A">
        <w:rPr>
          <w:b/>
          <w:bCs/>
        </w:rPr>
        <w:t>OAP 1 Construction durable</w:t>
      </w:r>
    </w:p>
    <w:p w14:paraId="4C6D701A" w14:textId="505D62E0" w:rsidR="003E02FD" w:rsidRDefault="003E02FD" w:rsidP="003E02FD">
      <w:pPr>
        <w:pStyle w:val="Paragraphedeliste"/>
        <w:numPr>
          <w:ilvl w:val="0"/>
          <w:numId w:val="6"/>
        </w:numPr>
      </w:pPr>
      <w:r>
        <w:t>Qualité paysagère, urbaine et architecturale</w:t>
      </w:r>
    </w:p>
    <w:p w14:paraId="29A7031E" w14:textId="2CD00008" w:rsidR="003E02FD" w:rsidRDefault="003E02FD" w:rsidP="003E02FD">
      <w:pPr>
        <w:pStyle w:val="Paragraphedeliste"/>
        <w:numPr>
          <w:ilvl w:val="0"/>
          <w:numId w:val="6"/>
        </w:numPr>
      </w:pPr>
      <w:r>
        <w:t>Qualité de l’habitat et du confort d’usage</w:t>
      </w:r>
    </w:p>
    <w:p w14:paraId="429DFA03" w14:textId="04E6C0CE" w:rsidR="003E02FD" w:rsidRPr="00EE528A" w:rsidRDefault="003E02FD" w:rsidP="0060301C">
      <w:pPr>
        <w:rPr>
          <w:b/>
          <w:bCs/>
        </w:rPr>
      </w:pPr>
      <w:r w:rsidRPr="00EE528A">
        <w:rPr>
          <w:b/>
          <w:bCs/>
        </w:rPr>
        <w:t>OAP</w:t>
      </w:r>
      <w:r w:rsidR="00EE528A">
        <w:rPr>
          <w:b/>
          <w:bCs/>
        </w:rPr>
        <w:t xml:space="preserve"> </w:t>
      </w:r>
      <w:r w:rsidRPr="00EE528A">
        <w:rPr>
          <w:b/>
          <w:bCs/>
        </w:rPr>
        <w:t>2 Marne et côteaux</w:t>
      </w:r>
    </w:p>
    <w:p w14:paraId="62585EAF" w14:textId="2707F997" w:rsidR="003E02FD" w:rsidRDefault="003E02FD" w:rsidP="003E02FD">
      <w:pPr>
        <w:pStyle w:val="Paragraphedeliste"/>
        <w:numPr>
          <w:ilvl w:val="0"/>
          <w:numId w:val="7"/>
        </w:numPr>
      </w:pPr>
      <w:r>
        <w:t>Mettre en valeur les berges</w:t>
      </w:r>
    </w:p>
    <w:p w14:paraId="77FED877" w14:textId="49A3719D" w:rsidR="003E02FD" w:rsidRDefault="003E02FD" w:rsidP="003E02FD">
      <w:pPr>
        <w:pStyle w:val="Paragraphedeliste"/>
        <w:numPr>
          <w:ilvl w:val="0"/>
          <w:numId w:val="7"/>
        </w:numPr>
      </w:pPr>
      <w:r>
        <w:t>Gérer les transitions urbaines vers la Marne</w:t>
      </w:r>
    </w:p>
    <w:p w14:paraId="1E4A71FF" w14:textId="27200E4C" w:rsidR="003E02FD" w:rsidRDefault="003E02FD" w:rsidP="003E02FD">
      <w:pPr>
        <w:pStyle w:val="Paragraphedeliste"/>
        <w:numPr>
          <w:ilvl w:val="0"/>
          <w:numId w:val="7"/>
        </w:numPr>
      </w:pPr>
      <w:r>
        <w:t>Connecter la Marne à un réseau de parcs urbains</w:t>
      </w:r>
    </w:p>
    <w:p w14:paraId="13D15001" w14:textId="36D9ACA8" w:rsidR="003E02FD" w:rsidRPr="00EE528A" w:rsidRDefault="003E02FD" w:rsidP="0060301C">
      <w:pPr>
        <w:rPr>
          <w:b/>
          <w:bCs/>
        </w:rPr>
      </w:pPr>
      <w:r w:rsidRPr="00EE528A">
        <w:rPr>
          <w:b/>
          <w:bCs/>
        </w:rPr>
        <w:t>OAP 3 Trame écologique. Risques et modes doux</w:t>
      </w:r>
    </w:p>
    <w:p w14:paraId="57C17F33" w14:textId="30035CBB" w:rsidR="003E02FD" w:rsidRDefault="003E02FD" w:rsidP="00EE528A">
      <w:pPr>
        <w:pStyle w:val="Paragraphedeliste"/>
        <w:numPr>
          <w:ilvl w:val="0"/>
          <w:numId w:val="9"/>
        </w:numPr>
      </w:pPr>
      <w:r>
        <w:t>Biodiversité et nature en ville</w:t>
      </w:r>
    </w:p>
    <w:p w14:paraId="0C093B5E" w14:textId="07BF345B" w:rsidR="003E02FD" w:rsidRDefault="003E02FD" w:rsidP="00EE528A">
      <w:pPr>
        <w:pStyle w:val="Paragraphedeliste"/>
        <w:numPr>
          <w:ilvl w:val="0"/>
          <w:numId w:val="9"/>
        </w:numPr>
      </w:pPr>
      <w:r>
        <w:t>Gestion des risques et des nuisances</w:t>
      </w:r>
    </w:p>
    <w:p w14:paraId="4D482960" w14:textId="62941150" w:rsidR="003E02FD" w:rsidRDefault="003E02FD" w:rsidP="00EE528A">
      <w:pPr>
        <w:pStyle w:val="Paragraphedeliste"/>
        <w:numPr>
          <w:ilvl w:val="0"/>
          <w:numId w:val="9"/>
        </w:numPr>
      </w:pPr>
      <w:r>
        <w:t>Cheminements et modes doux</w:t>
      </w:r>
    </w:p>
    <w:p w14:paraId="65690C5E" w14:textId="087713C5" w:rsidR="003E02FD" w:rsidRPr="00EE528A" w:rsidRDefault="003E02FD" w:rsidP="0060301C">
      <w:pPr>
        <w:rPr>
          <w:b/>
          <w:bCs/>
        </w:rPr>
      </w:pPr>
      <w:r w:rsidRPr="00EE528A">
        <w:rPr>
          <w:b/>
          <w:bCs/>
        </w:rPr>
        <w:t>OAP 4 Quartiers de gares</w:t>
      </w:r>
    </w:p>
    <w:p w14:paraId="5B3E1B8C" w14:textId="5A8F94F3" w:rsidR="003E02FD" w:rsidRDefault="003E02FD" w:rsidP="00EE528A">
      <w:pPr>
        <w:pStyle w:val="Paragraphedeliste"/>
        <w:numPr>
          <w:ilvl w:val="0"/>
          <w:numId w:val="8"/>
        </w:numPr>
      </w:pPr>
      <w:r>
        <w:t>Secteurs stratégiques pour le territoire</w:t>
      </w:r>
    </w:p>
    <w:p w14:paraId="515212D5" w14:textId="3DCD03EC" w:rsidR="003E02FD" w:rsidRDefault="00EE528A" w:rsidP="00EE528A">
      <w:pPr>
        <w:pStyle w:val="Paragraphedeliste"/>
        <w:numPr>
          <w:ilvl w:val="0"/>
          <w:numId w:val="8"/>
        </w:numPr>
      </w:pPr>
      <w:r>
        <w:t>Rééquilibrer l’offre de logements publique par rapport au privé</w:t>
      </w:r>
    </w:p>
    <w:p w14:paraId="294879AF" w14:textId="2B94C217" w:rsidR="003E02FD" w:rsidRPr="0060301C" w:rsidRDefault="00EE528A" w:rsidP="0060301C">
      <w:r w:rsidRPr="00EE528A">
        <w:rPr>
          <w:b/>
          <w:bCs/>
        </w:rPr>
        <w:t>Gares :</w:t>
      </w:r>
      <w:r>
        <w:t xml:space="preserve"> Bry, Bry-Villiers, Champigny Centre, Vert de Maisons, Nogent Le Perreux, Val de Fontenay, Villiers-Trévise</w:t>
      </w:r>
    </w:p>
    <w:p w14:paraId="24E2ACC5" w14:textId="15C4A956" w:rsidR="0060301C" w:rsidRDefault="00034233" w:rsidP="00DD3F48">
      <w:pPr>
        <w:jc w:val="center"/>
      </w:pPr>
      <w:r>
        <w:rPr>
          <w:noProof/>
        </w:rPr>
        <w:drawing>
          <wp:inline distT="0" distB="0" distL="0" distR="0" wp14:anchorId="34A10FCD" wp14:editId="2BF8E1A0">
            <wp:extent cx="5030675" cy="37746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037057" cy="3779458"/>
                    </a:xfrm>
                    <a:prstGeom prst="rect">
                      <a:avLst/>
                    </a:prstGeom>
                  </pic:spPr>
                </pic:pic>
              </a:graphicData>
            </a:graphic>
          </wp:inline>
        </w:drawing>
      </w:r>
    </w:p>
    <w:p w14:paraId="17017A89" w14:textId="20E447C0" w:rsidR="0095209B" w:rsidRDefault="00F309CF" w:rsidP="00EE528A">
      <w:pPr>
        <w:pStyle w:val="Titre2"/>
      </w:pPr>
      <w:proofErr w:type="gramStart"/>
      <w:r>
        <w:lastRenderedPageBreak/>
        <w:t>et</w:t>
      </w:r>
      <w:proofErr w:type="gramEnd"/>
      <w:r>
        <w:t xml:space="preserve"> des </w:t>
      </w:r>
      <w:r w:rsidR="0095209B">
        <w:t xml:space="preserve">OAP Sectorielles </w:t>
      </w:r>
      <w:r>
        <w:t>dont 5 sur Fontenay</w:t>
      </w:r>
    </w:p>
    <w:p w14:paraId="7CACA596" w14:textId="3843B076" w:rsidR="004A65E3" w:rsidRDefault="004A65E3" w:rsidP="004A65E3">
      <w:r>
        <w:t>Leur rôl</w:t>
      </w:r>
      <w:r w:rsidR="00F309CF">
        <w:t>e est de préciser les choix d’aménagement retenus dans les secteurs concernés.</w:t>
      </w:r>
    </w:p>
    <w:p w14:paraId="25BF42BA" w14:textId="388601BD" w:rsidR="00F309CF" w:rsidRPr="004A65E3" w:rsidRDefault="00F309CF" w:rsidP="004A65E3">
      <w:r>
        <w:rPr>
          <w:noProof/>
        </w:rPr>
        <w:drawing>
          <wp:inline distT="0" distB="0" distL="0" distR="0" wp14:anchorId="07FD8036" wp14:editId="27596E67">
            <wp:extent cx="3409950" cy="2178262"/>
            <wp:effectExtent l="0" t="0" r="0" b="0"/>
            <wp:docPr id="18" name="Image 1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art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3415602" cy="2181872"/>
                    </a:xfrm>
                    <a:prstGeom prst="rect">
                      <a:avLst/>
                    </a:prstGeom>
                  </pic:spPr>
                </pic:pic>
              </a:graphicData>
            </a:graphic>
          </wp:inline>
        </w:drawing>
      </w:r>
    </w:p>
    <w:p w14:paraId="6C49B6FE" w14:textId="2E49BB11" w:rsidR="0069237C" w:rsidRDefault="0069237C" w:rsidP="0095209B">
      <w:r>
        <w:t>Val de Fontenay Alouettes</w:t>
      </w:r>
      <w:r>
        <w:tab/>
        <w:t>P</w:t>
      </w:r>
      <w:r w:rsidR="00EE528A">
        <w:t>ôle tertiaire francilien et quartier à vivre</w:t>
      </w:r>
    </w:p>
    <w:p w14:paraId="56FD9856" w14:textId="79412E85" w:rsidR="0069237C" w:rsidRDefault="0069237C" w:rsidP="0095209B">
      <w:proofErr w:type="spellStart"/>
      <w:r>
        <w:t>Larris</w:t>
      </w:r>
      <w:proofErr w:type="spellEnd"/>
      <w:r>
        <w:t xml:space="preserve"> Redoute </w:t>
      </w:r>
      <w:r>
        <w:tab/>
      </w:r>
      <w:r w:rsidR="00F309CF">
        <w:tab/>
      </w:r>
      <w:r w:rsidR="00F309CF">
        <w:tab/>
      </w:r>
      <w:r w:rsidR="00EE528A">
        <w:t>Deux quartiers de grands ensembles à renouveler</w:t>
      </w:r>
    </w:p>
    <w:p w14:paraId="1BD665B4" w14:textId="7614CD1A" w:rsidR="0069237C" w:rsidRDefault="0069237C" w:rsidP="0095209B">
      <w:r>
        <w:t xml:space="preserve">Pasteur </w:t>
      </w:r>
      <w:proofErr w:type="spellStart"/>
      <w:r>
        <w:t>Cenexi</w:t>
      </w:r>
      <w:proofErr w:type="spellEnd"/>
      <w:r>
        <w:t xml:space="preserve"> Plateau Carrières </w:t>
      </w:r>
      <w:r w:rsidR="00EE528A">
        <w:t xml:space="preserve">  </w:t>
      </w:r>
      <w:r w:rsidR="004A65E3">
        <w:t>Ensembles du S</w:t>
      </w:r>
      <w:r w:rsidR="00EE528A">
        <w:t xml:space="preserve">ecteur ouest à </w:t>
      </w:r>
      <w:r w:rsidR="004A65E3">
        <w:t xml:space="preserve">reconnecter et </w:t>
      </w:r>
      <w:r>
        <w:t>qui nous concerne</w:t>
      </w:r>
      <w:r w:rsidR="004A65E3">
        <w:t>nt</w:t>
      </w:r>
    </w:p>
    <w:p w14:paraId="62792EB7" w14:textId="54A2947C" w:rsidR="0069237C" w:rsidRDefault="0069237C" w:rsidP="0095209B">
      <w:r>
        <w:t xml:space="preserve">Moreau David </w:t>
      </w:r>
      <w:r>
        <w:tab/>
      </w:r>
      <w:r w:rsidR="004A65E3">
        <w:tab/>
      </w:r>
      <w:r w:rsidR="00F309CF">
        <w:tab/>
      </w:r>
      <w:r w:rsidR="004A65E3">
        <w:t>Valoriser l’entrée de ville aux franges du bois de Vincennes</w:t>
      </w:r>
    </w:p>
    <w:p w14:paraId="26E1EAEB" w14:textId="0FFCB8B3" w:rsidR="0069237C" w:rsidRDefault="0069237C" w:rsidP="0095209B">
      <w:r>
        <w:t xml:space="preserve">Rigollots </w:t>
      </w:r>
      <w:r>
        <w:tab/>
      </w:r>
      <w:r w:rsidR="00F309CF">
        <w:tab/>
      </w:r>
      <w:r w:rsidR="004A65E3">
        <w:t>Prévu pour accueillir une station du prolongement de la ligne 1 du métro.</w:t>
      </w:r>
    </w:p>
    <w:p w14:paraId="0AA9DBCD" w14:textId="56F2B413" w:rsidR="0069237C" w:rsidRPr="0060301C" w:rsidRDefault="0069237C" w:rsidP="0095209B">
      <w:r>
        <w:rPr>
          <w:noProof/>
        </w:rPr>
        <w:drawing>
          <wp:inline distT="0" distB="0" distL="0" distR="0" wp14:anchorId="37F316D1" wp14:editId="209E2CF3">
            <wp:extent cx="5729748" cy="3987371"/>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l="4994" t="2896" r="10758" b="14204"/>
                    <a:stretch/>
                  </pic:blipFill>
                  <pic:spPr bwMode="auto">
                    <a:xfrm>
                      <a:off x="0" y="0"/>
                      <a:ext cx="5744403" cy="3997570"/>
                    </a:xfrm>
                    <a:prstGeom prst="rect">
                      <a:avLst/>
                    </a:prstGeom>
                    <a:ln>
                      <a:noFill/>
                    </a:ln>
                    <a:extLst>
                      <a:ext uri="{53640926-AAD7-44D8-BBD7-CCE9431645EC}">
                        <a14:shadowObscured xmlns:a14="http://schemas.microsoft.com/office/drawing/2010/main"/>
                      </a:ext>
                    </a:extLst>
                  </pic:spPr>
                </pic:pic>
              </a:graphicData>
            </a:graphic>
          </wp:inline>
        </w:drawing>
      </w:r>
    </w:p>
    <w:p w14:paraId="37EFBABD" w14:textId="77777777" w:rsidR="00A61BA9" w:rsidRDefault="00A61BA9" w:rsidP="00A61BA9">
      <w:pPr>
        <w:rPr>
          <w:sz w:val="18"/>
          <w:szCs w:val="18"/>
        </w:rPr>
      </w:pPr>
    </w:p>
    <w:p w14:paraId="0346CFD9" w14:textId="37CC829A" w:rsidR="00A61BA9" w:rsidRPr="00A61BA9" w:rsidRDefault="00A61BA9" w:rsidP="00A61BA9">
      <w:pPr>
        <w:ind w:firstLine="708"/>
        <w:rPr>
          <w:sz w:val="18"/>
          <w:szCs w:val="18"/>
        </w:rPr>
      </w:pPr>
    </w:p>
    <w:p w14:paraId="698996A0" w14:textId="5297203A" w:rsidR="00E40E9F" w:rsidRDefault="00E40E9F" w:rsidP="00443FB4">
      <w:pPr>
        <w:pStyle w:val="Titre1"/>
      </w:pPr>
      <w:r>
        <w:lastRenderedPageBreak/>
        <w:t>Le Plan de zonage</w:t>
      </w:r>
    </w:p>
    <w:p w14:paraId="0ABC42F7" w14:textId="17AD9B9B" w:rsidR="000C702E" w:rsidRDefault="000C702E" w:rsidP="00E40E9F">
      <w:r>
        <w:t>Les zones</w:t>
      </w:r>
      <w:r w:rsidR="00A56907">
        <w:t xml:space="preserve"> ont la même définition pour toutes les communes du territoire et sont décrites dans le document 5.1 PLUI PEMB DISPOS GENERALES REGLEMENT.</w:t>
      </w:r>
    </w:p>
    <w:p w14:paraId="7C50F76C" w14:textId="15AC8234" w:rsidR="00A56907" w:rsidRDefault="00A56907" w:rsidP="00A56907">
      <w:pPr>
        <w:pStyle w:val="Paragraphedeliste"/>
        <w:numPr>
          <w:ilvl w:val="0"/>
          <w:numId w:val="1"/>
        </w:numPr>
      </w:pPr>
      <w:r>
        <w:t>UP correspondant aux secteurs pavillonnaires à préserver …</w:t>
      </w:r>
    </w:p>
    <w:p w14:paraId="2C8EEFE8" w14:textId="5CBDA806" w:rsidR="00A56907" w:rsidRDefault="00A56907" w:rsidP="00A56907">
      <w:pPr>
        <w:pStyle w:val="Paragraphedeliste"/>
        <w:numPr>
          <w:ilvl w:val="0"/>
          <w:numId w:val="1"/>
        </w:numPr>
      </w:pPr>
      <w:r>
        <w:t>UB « zone urbaine mixte intermédiaire » généralement structurée le long des axes principaux du territoire en transition entre des zones de centralité et des zones résidentielles</w:t>
      </w:r>
    </w:p>
    <w:p w14:paraId="72E3D08F" w14:textId="7CD1A320" w:rsidR="00A56907" w:rsidRDefault="00A56907" w:rsidP="00A56907">
      <w:pPr>
        <w:pStyle w:val="Paragraphedeliste"/>
        <w:numPr>
          <w:ilvl w:val="0"/>
          <w:numId w:val="1"/>
        </w:numPr>
      </w:pPr>
      <w:r>
        <w:t>UA correspondant aux tissus de centralité historique ou extension récente caractérisée par sa densité et une mixité des fonctions</w:t>
      </w:r>
    </w:p>
    <w:p w14:paraId="6700A2E8" w14:textId="387CC98C" w:rsidR="000C702E" w:rsidRDefault="00A56907" w:rsidP="00E40E9F">
      <w:r>
        <w:t xml:space="preserve">Il y a </w:t>
      </w:r>
      <w:r w:rsidR="0098626B">
        <w:t xml:space="preserve">les zones </w:t>
      </w:r>
      <w:r>
        <w:t>UC habitat collectif, UE équipements publics</w:t>
      </w:r>
      <w:r w:rsidR="0098626B">
        <w:t xml:space="preserve"> et d’autres </w:t>
      </w:r>
      <w:r w:rsidR="00751188">
        <w:t xml:space="preserve">plus </w:t>
      </w:r>
      <w:proofErr w:type="gramStart"/>
      <w:r w:rsidR="00751188">
        <w:t>réduites.</w:t>
      </w:r>
      <w:r w:rsidR="0098626B">
        <w:t>.</w:t>
      </w:r>
      <w:proofErr w:type="gramEnd"/>
    </w:p>
    <w:p w14:paraId="45F020A3" w14:textId="6413830A" w:rsidR="000C702E" w:rsidRDefault="000C702E" w:rsidP="00E40E9F">
      <w:r>
        <w:t>Le zonage de Fontenay : la zone UB (mixte) en rose couvre la majeure partie du territoire à l’Ouest</w:t>
      </w:r>
      <w:r w:rsidR="006C77B0">
        <w:t>. S</w:t>
      </w:r>
      <w:r w:rsidR="00A56907">
        <w:t xml:space="preserve">auf </w:t>
      </w:r>
      <w:r w:rsidR="006C77B0">
        <w:t xml:space="preserve">le </w:t>
      </w:r>
      <w:r w:rsidR="00A56907">
        <w:t xml:space="preserve">Plateau, </w:t>
      </w:r>
      <w:r w:rsidR="006C77B0">
        <w:t xml:space="preserve">les </w:t>
      </w:r>
      <w:r w:rsidR="00A56907">
        <w:t>P</w:t>
      </w:r>
      <w:r>
        <w:t xml:space="preserve">arapluies </w:t>
      </w:r>
      <w:r w:rsidR="00A56907">
        <w:t xml:space="preserve">et </w:t>
      </w:r>
      <w:r>
        <w:t xml:space="preserve">Victor Hugo </w:t>
      </w:r>
      <w:r w:rsidR="00957F61">
        <w:t xml:space="preserve">qui </w:t>
      </w:r>
      <w:r w:rsidR="006C77B0">
        <w:t>passent</w:t>
      </w:r>
      <w:r w:rsidR="00957F61">
        <w:t xml:space="preserve"> UP (Pavillonnaire) en vert </w:t>
      </w:r>
      <w:r w:rsidR="00ED046B">
        <w:t>remplaçant</w:t>
      </w:r>
      <w:r w:rsidR="006C77B0">
        <w:t xml:space="preserve"> à peu près à l’identique les </w:t>
      </w:r>
      <w:r w:rsidR="00957F61">
        <w:t xml:space="preserve">zone </w:t>
      </w:r>
      <w:proofErr w:type="spellStart"/>
      <w:r w:rsidR="00957F61">
        <w:t>UC</w:t>
      </w:r>
      <w:r w:rsidR="006C77B0">
        <w:t>c</w:t>
      </w:r>
      <w:proofErr w:type="spellEnd"/>
      <w:r w:rsidR="006C77B0">
        <w:t xml:space="preserve"> et </w:t>
      </w:r>
      <w:proofErr w:type="spellStart"/>
      <w:r w:rsidR="006C77B0">
        <w:t>UCb</w:t>
      </w:r>
      <w:proofErr w:type="spellEnd"/>
      <w:r w:rsidR="00957F61">
        <w:t xml:space="preserve"> </w:t>
      </w:r>
      <w:r w:rsidR="006C77B0">
        <w:t xml:space="preserve">(tissus pavillonnaire bas) </w:t>
      </w:r>
      <w:r w:rsidR="00957F61">
        <w:t>du</w:t>
      </w:r>
      <w:r>
        <w:t xml:space="preserve"> PLU actuel</w:t>
      </w:r>
    </w:p>
    <w:p w14:paraId="294A0A03" w14:textId="343DF011" w:rsidR="000C702E" w:rsidRDefault="000C702E" w:rsidP="004A65E3">
      <w:pPr>
        <w:jc w:val="center"/>
      </w:pPr>
      <w:r>
        <w:rPr>
          <w:noProof/>
        </w:rPr>
        <w:drawing>
          <wp:inline distT="0" distB="0" distL="0" distR="0" wp14:anchorId="472F799E" wp14:editId="33EC0405">
            <wp:extent cx="4259188" cy="3045267"/>
            <wp:effectExtent l="0" t="0" r="8255" b="3175"/>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rotWithShape="1">
                    <a:blip r:embed="rId22" cstate="screen">
                      <a:extLst>
                        <a:ext uri="{28A0092B-C50C-407E-A947-70E740481C1C}">
                          <a14:useLocalDpi xmlns:a14="http://schemas.microsoft.com/office/drawing/2010/main"/>
                        </a:ext>
                      </a:extLst>
                    </a:blip>
                    <a:srcRect l="23281" t="15991" r="22884" b="15579"/>
                    <a:stretch/>
                  </pic:blipFill>
                  <pic:spPr bwMode="auto">
                    <a:xfrm>
                      <a:off x="0" y="0"/>
                      <a:ext cx="4275634" cy="3057026"/>
                    </a:xfrm>
                    <a:prstGeom prst="rect">
                      <a:avLst/>
                    </a:prstGeom>
                    <a:ln>
                      <a:noFill/>
                    </a:ln>
                    <a:extLst>
                      <a:ext uri="{53640926-AAD7-44D8-BBD7-CCE9431645EC}">
                        <a14:shadowObscured xmlns:a14="http://schemas.microsoft.com/office/drawing/2010/main"/>
                      </a:ext>
                    </a:extLst>
                  </pic:spPr>
                </pic:pic>
              </a:graphicData>
            </a:graphic>
          </wp:inline>
        </w:drawing>
      </w:r>
    </w:p>
    <w:p w14:paraId="7010B1D1" w14:textId="011E356A" w:rsidR="000C702E" w:rsidRDefault="00751188" w:rsidP="00E40E9F">
      <w:r>
        <w:t>Dans l</w:t>
      </w:r>
      <w:r w:rsidR="000C702E">
        <w:t xml:space="preserve">e zonage de l’ensemble du territoire : les zones UP en </w:t>
      </w:r>
      <w:r w:rsidR="000118FD">
        <w:t>vert sont</w:t>
      </w:r>
      <w:r w:rsidR="000C702E">
        <w:t xml:space="preserve"> beaucoup </w:t>
      </w:r>
      <w:r w:rsidR="00972257">
        <w:t xml:space="preserve">plus </w:t>
      </w:r>
      <w:r w:rsidR="000C702E">
        <w:t>larges, la zone UB mixte se concentrant le long des axes commerçants conformément à sa définition.</w:t>
      </w:r>
    </w:p>
    <w:p w14:paraId="4B17A970" w14:textId="52CC2A17" w:rsidR="000C702E" w:rsidRDefault="000C702E" w:rsidP="004A65E3">
      <w:pPr>
        <w:jc w:val="center"/>
      </w:pPr>
      <w:r>
        <w:rPr>
          <w:noProof/>
        </w:rPr>
        <w:drawing>
          <wp:inline distT="0" distB="0" distL="0" distR="0" wp14:anchorId="7D778340" wp14:editId="213AA45E">
            <wp:extent cx="4777740" cy="2456715"/>
            <wp:effectExtent l="0" t="0" r="3810" b="127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rotWithShape="1">
                    <a:blip r:embed="rId23" cstate="screen">
                      <a:extLst>
                        <a:ext uri="{28A0092B-C50C-407E-A947-70E740481C1C}">
                          <a14:useLocalDpi xmlns:a14="http://schemas.microsoft.com/office/drawing/2010/main"/>
                        </a:ext>
                      </a:extLst>
                    </a:blip>
                    <a:srcRect l="11508" t="8466" b="10641"/>
                    <a:stretch/>
                  </pic:blipFill>
                  <pic:spPr bwMode="auto">
                    <a:xfrm>
                      <a:off x="0" y="0"/>
                      <a:ext cx="4784690" cy="2460289"/>
                    </a:xfrm>
                    <a:prstGeom prst="rect">
                      <a:avLst/>
                    </a:prstGeom>
                    <a:ln>
                      <a:noFill/>
                    </a:ln>
                    <a:extLst>
                      <a:ext uri="{53640926-AAD7-44D8-BBD7-CCE9431645EC}">
                        <a14:shadowObscured xmlns:a14="http://schemas.microsoft.com/office/drawing/2010/main"/>
                      </a:ext>
                    </a:extLst>
                  </pic:spPr>
                </pic:pic>
              </a:graphicData>
            </a:graphic>
          </wp:inline>
        </w:drawing>
      </w:r>
    </w:p>
    <w:p w14:paraId="37991C81" w14:textId="63B871BA" w:rsidR="0098626B" w:rsidRDefault="0060301C" w:rsidP="0098626B">
      <w:r>
        <w:lastRenderedPageBreak/>
        <w:t xml:space="preserve">Pour comparer le </w:t>
      </w:r>
      <w:r w:rsidR="0098626B">
        <w:t xml:space="preserve">Zonage </w:t>
      </w:r>
      <w:r>
        <w:t xml:space="preserve">du PLU </w:t>
      </w:r>
      <w:r w:rsidR="0098626B">
        <w:t xml:space="preserve">actuel </w:t>
      </w:r>
      <w:r>
        <w:t xml:space="preserve">de Fontenay </w:t>
      </w:r>
      <w:r w:rsidR="008F739C">
        <w:t>Modification 4</w:t>
      </w:r>
      <w:r>
        <w:t xml:space="preserve"> (Zones UA, UB,UC …)</w:t>
      </w:r>
    </w:p>
    <w:p w14:paraId="078F4737" w14:textId="6175B6AF" w:rsidR="008F739C" w:rsidRDefault="008F739C" w:rsidP="004A65E3">
      <w:pPr>
        <w:jc w:val="center"/>
      </w:pPr>
      <w:r>
        <w:rPr>
          <w:noProof/>
        </w:rPr>
        <w:drawing>
          <wp:inline distT="0" distB="0" distL="0" distR="0" wp14:anchorId="0171FF40" wp14:editId="0DF518C4">
            <wp:extent cx="4213860" cy="2682240"/>
            <wp:effectExtent l="0" t="0" r="0" b="381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rotWithShape="1">
                    <a:blip r:embed="rId24" cstate="screen">
                      <a:extLst>
                        <a:ext uri="{28A0092B-C50C-407E-A947-70E740481C1C}">
                          <a14:useLocalDpi xmlns:a14="http://schemas.microsoft.com/office/drawing/2010/main"/>
                        </a:ext>
                      </a:extLst>
                    </a:blip>
                    <a:srcRect l="13095" t="11757" r="13756" b="5467"/>
                    <a:stretch/>
                  </pic:blipFill>
                  <pic:spPr bwMode="auto">
                    <a:xfrm>
                      <a:off x="0" y="0"/>
                      <a:ext cx="4213860" cy="2682240"/>
                    </a:xfrm>
                    <a:prstGeom prst="rect">
                      <a:avLst/>
                    </a:prstGeom>
                    <a:ln>
                      <a:noFill/>
                    </a:ln>
                    <a:extLst>
                      <a:ext uri="{53640926-AAD7-44D8-BBD7-CCE9431645EC}">
                        <a14:shadowObscured xmlns:a14="http://schemas.microsoft.com/office/drawing/2010/main"/>
                      </a:ext>
                    </a:extLst>
                  </pic:spPr>
                </pic:pic>
              </a:graphicData>
            </a:graphic>
          </wp:inline>
        </w:drawing>
      </w:r>
    </w:p>
    <w:p w14:paraId="6AADFD2D" w14:textId="77777777" w:rsidR="000118FD" w:rsidRDefault="000118FD" w:rsidP="004A65E3">
      <w:pPr>
        <w:jc w:val="center"/>
      </w:pPr>
    </w:p>
    <w:p w14:paraId="7FF5529E" w14:textId="73BAAF3E" w:rsidR="00406334" w:rsidRDefault="00406334" w:rsidP="00406334">
      <w:pPr>
        <w:pStyle w:val="Titre1"/>
      </w:pPr>
      <w:r>
        <w:t xml:space="preserve">Le règlement pour la zone B (Mixte Intermédiaire) celle des </w:t>
      </w:r>
      <w:proofErr w:type="spellStart"/>
      <w:r>
        <w:t>Mocards</w:t>
      </w:r>
      <w:proofErr w:type="spellEnd"/>
      <w:r>
        <w:t>.</w:t>
      </w:r>
    </w:p>
    <w:p w14:paraId="5BE1DE06" w14:textId="1EB404F2" w:rsidR="00406334" w:rsidRDefault="00406334" w:rsidP="00406334">
      <w:r>
        <w:t>2 zones UBa2 </w:t>
      </w:r>
      <w:r w:rsidR="00D971E7">
        <w:t xml:space="preserve">et </w:t>
      </w:r>
      <w:proofErr w:type="spellStart"/>
      <w:r w:rsidR="00D971E7">
        <w:t>UBb</w:t>
      </w:r>
      <w:proofErr w:type="spellEnd"/>
      <w:r w:rsidR="00D971E7">
        <w:t xml:space="preserve"> selon le tableau page 4. </w:t>
      </w:r>
      <w:r w:rsidR="00A31466">
        <w:t>UBa2 n’existe pas sur la carte des zones.</w:t>
      </w:r>
    </w:p>
    <w:p w14:paraId="5E95154C" w14:textId="1CB3FA09" w:rsidR="00D971E7" w:rsidRDefault="00D971E7" w:rsidP="00406334">
      <w:proofErr w:type="spellStart"/>
      <w:r>
        <w:t>UBb</w:t>
      </w:r>
      <w:proofErr w:type="spellEnd"/>
      <w:r>
        <w:t xml:space="preserve"> recouvre l’ensemble de </w:t>
      </w:r>
      <w:proofErr w:type="spellStart"/>
      <w:r>
        <w:t>Roublot</w:t>
      </w:r>
      <w:proofErr w:type="spellEnd"/>
      <w:r>
        <w:t xml:space="preserve"> </w:t>
      </w:r>
      <w:proofErr w:type="spellStart"/>
      <w:r>
        <w:t>Mocards</w:t>
      </w:r>
      <w:proofErr w:type="spellEnd"/>
      <w:r w:rsidR="000931BA">
        <w:t xml:space="preserve"> jusqu’à rue Raspail et déborde sur Pasteur, Parapluies …</w:t>
      </w:r>
      <w:r>
        <w:t xml:space="preserve"> Il y a une zone </w:t>
      </w:r>
      <w:proofErr w:type="spellStart"/>
      <w:r>
        <w:t>UBa</w:t>
      </w:r>
      <w:proofErr w:type="spellEnd"/>
      <w:r>
        <w:t xml:space="preserve"> entre le notaire et le RER Moreau David</w:t>
      </w:r>
      <w:r w:rsidR="000931BA">
        <w:t xml:space="preserve"> mais n’ai pas vu sa définition.</w:t>
      </w:r>
    </w:p>
    <w:p w14:paraId="3B134A66" w14:textId="1D94B1CF" w:rsidR="00406334" w:rsidRDefault="00406334" w:rsidP="00406334">
      <w:r>
        <w:t xml:space="preserve">Attention une partie </w:t>
      </w:r>
      <w:r w:rsidR="000931BA">
        <w:t xml:space="preserve">de la zone UB semble </w:t>
      </w:r>
      <w:r w:rsidR="00A31466">
        <w:t xml:space="preserve">être </w:t>
      </w:r>
      <w:r w:rsidR="000931BA">
        <w:t>en zone AP1C d</w:t>
      </w:r>
      <w:r w:rsidR="00A31466">
        <w:t>u Site Patrimonial Remarquable (SPR)</w:t>
      </w:r>
    </w:p>
    <w:p w14:paraId="6C761A21" w14:textId="7945FC58" w:rsidR="00A31466" w:rsidRDefault="00000000" w:rsidP="00A31466">
      <w:pPr>
        <w:ind w:firstLine="708"/>
      </w:pPr>
      <w:hyperlink r:id="rId25" w:history="1">
        <w:r w:rsidR="00A31466">
          <w:rPr>
            <w:rStyle w:val="Lienhypertexte"/>
          </w:rPr>
          <w:t>SITE PATRIMONIAL REMARQUABLE (SPR) - fontenay-sous-bois.fr</w:t>
        </w:r>
      </w:hyperlink>
    </w:p>
    <w:p w14:paraId="091973BE" w14:textId="791DD4CD" w:rsidR="00A31466" w:rsidRDefault="00A31466" w:rsidP="00406334">
      <w:r>
        <w:t xml:space="preserve">Seules Vincennes et </w:t>
      </w:r>
      <w:r w:rsidR="009C6325">
        <w:t>Fontenay-sous-Bois</w:t>
      </w:r>
      <w:r>
        <w:t xml:space="preserve"> ont un SPR.</w:t>
      </w:r>
    </w:p>
    <w:p w14:paraId="001EA384" w14:textId="3758AEF9" w:rsidR="00A31466" w:rsidRPr="00A31466" w:rsidRDefault="00A31466" w:rsidP="00406334">
      <w:pPr>
        <w:rPr>
          <w:sz w:val="16"/>
          <w:szCs w:val="16"/>
        </w:rPr>
      </w:pPr>
      <w:r w:rsidRPr="00A31466">
        <w:rPr>
          <w:sz w:val="16"/>
          <w:szCs w:val="16"/>
        </w:rPr>
        <w:t xml:space="preserve">    </w:t>
      </w:r>
      <w:hyperlink r:id="rId26" w:history="1">
        <w:r w:rsidRPr="00A31466">
          <w:rPr>
            <w:rStyle w:val="Lienhypertexte"/>
            <w:sz w:val="16"/>
            <w:szCs w:val="16"/>
          </w:rPr>
          <w:t>C:\Users\Ville-\Desktop\TRAME\94 - FONTENAY-SOUS-BOIS\00-CARTO\1.ZONAGE\1.ZONAGE_AVAP A0 (2) (1)</w:t>
        </w:r>
      </w:hyperlink>
    </w:p>
    <w:p w14:paraId="016F83E5" w14:textId="2DE40D21" w:rsidR="00406334" w:rsidRDefault="00751188" w:rsidP="00406334">
      <w:r>
        <w:t xml:space="preserve">Le PLUI </w:t>
      </w:r>
      <w:r w:rsidR="00406334">
        <w:t>est divisé en 22 articles soit 6 de plus que le PLU actuel de Fontenay (modification 4). Chaque article comporte une partie générale souvent réduite et les spécificités par commune. On ne s’intéressera ici qu’à Fontenay mais il est intéressant de comparer avec nos voisins. Nous allons nous limiter aux articles qui nous semblent les plus importants. N’hésitez pas à consulter le texte intégral.</w:t>
      </w:r>
    </w:p>
    <w:p w14:paraId="2E238B7C" w14:textId="77777777" w:rsidR="00406334" w:rsidRPr="00A664B9" w:rsidRDefault="00406334" w:rsidP="00406334">
      <w:pPr>
        <w:rPr>
          <w:b/>
          <w:bCs/>
        </w:rPr>
      </w:pPr>
      <w:r w:rsidRPr="00A664B9">
        <w:rPr>
          <w:b/>
          <w:bCs/>
        </w:rPr>
        <w:t>3 Proportion de logements d’une taille minimale dans les programmes</w:t>
      </w:r>
    </w:p>
    <w:p w14:paraId="24AADCBB" w14:textId="11BB0AEB" w:rsidR="00406334" w:rsidRDefault="00406334" w:rsidP="00406334">
      <w:r>
        <w:t>La surface d’un logement ne peut être inférieure à 18 m2. Dans les constructions comportant plus de 3 logements</w:t>
      </w:r>
      <w:r w:rsidR="00751188">
        <w:t xml:space="preserve"> au</w:t>
      </w:r>
      <w:r>
        <w:t xml:space="preserve"> moins 65% des logements devront avoir une surface minimale de 65 m2.</w:t>
      </w:r>
    </w:p>
    <w:p w14:paraId="49E2B841" w14:textId="77777777" w:rsidR="00406334" w:rsidRPr="00D619C4" w:rsidRDefault="00406334" w:rsidP="00406334">
      <w:pPr>
        <w:rPr>
          <w:b/>
          <w:bCs/>
        </w:rPr>
      </w:pPr>
      <w:r w:rsidRPr="00D619C4">
        <w:rPr>
          <w:b/>
          <w:bCs/>
        </w:rPr>
        <w:t>4 Pourcentage de logements affectés à des catégories de logements</w:t>
      </w:r>
    </w:p>
    <w:p w14:paraId="19C36E4B" w14:textId="77777777" w:rsidR="00406334" w:rsidRDefault="00406334" w:rsidP="00406334">
      <w:r>
        <w:t>Seules 3 communes ont des spécificités logement social : Nogent, Saint Maur et Fontenay qui reprend son PLU modification 4 : pour tout programme de plus de 20 logements 33% de logements sociaux avec un minimum de 10 logements sociaux bénéficiant d’un concours de l’état pérenne supérieur à 30 ans.</w:t>
      </w:r>
    </w:p>
    <w:p w14:paraId="686E0EC7" w14:textId="77777777" w:rsidR="000118FD" w:rsidRDefault="000118FD">
      <w:pPr>
        <w:rPr>
          <w:b/>
          <w:bCs/>
        </w:rPr>
      </w:pPr>
      <w:r>
        <w:rPr>
          <w:b/>
          <w:bCs/>
        </w:rPr>
        <w:br w:type="page"/>
      </w:r>
    </w:p>
    <w:p w14:paraId="796AF8C7" w14:textId="4E09C8ED" w:rsidR="00406334" w:rsidRPr="001B2FDC" w:rsidRDefault="00406334" w:rsidP="00406334">
      <w:pPr>
        <w:rPr>
          <w:b/>
          <w:bCs/>
        </w:rPr>
      </w:pPr>
      <w:r w:rsidRPr="001B2FDC">
        <w:rPr>
          <w:b/>
          <w:bCs/>
        </w:rPr>
        <w:lastRenderedPageBreak/>
        <w:t>6 Implantation par rapport aux voies et emprises publiques</w:t>
      </w:r>
    </w:p>
    <w:p w14:paraId="6C98D1D8" w14:textId="77777777" w:rsidR="00406334" w:rsidRDefault="00406334" w:rsidP="00406334">
      <w:r>
        <w:t xml:space="preserve">Les constructions </w:t>
      </w:r>
      <w:r w:rsidRPr="00406334">
        <w:rPr>
          <w:b/>
          <w:bCs/>
        </w:rPr>
        <w:t xml:space="preserve">devront </w:t>
      </w:r>
      <w:r>
        <w:t xml:space="preserve">s’implanter </w:t>
      </w:r>
    </w:p>
    <w:p w14:paraId="6F7D42A9" w14:textId="77777777" w:rsidR="00406334" w:rsidRDefault="00406334" w:rsidP="002647E1">
      <w:pPr>
        <w:pStyle w:val="Paragraphedeliste"/>
        <w:numPr>
          <w:ilvl w:val="0"/>
          <w:numId w:val="10"/>
        </w:numPr>
      </w:pPr>
      <w:r>
        <w:t>Soit à l’alignement actuel ou futur des voies publiques …</w:t>
      </w:r>
    </w:p>
    <w:p w14:paraId="17D6D9B7" w14:textId="53CF9657" w:rsidR="00406334" w:rsidRDefault="00406334" w:rsidP="002647E1">
      <w:pPr>
        <w:pStyle w:val="Paragraphedeliste"/>
        <w:numPr>
          <w:ilvl w:val="0"/>
          <w:numId w:val="10"/>
        </w:numPr>
      </w:pPr>
      <w:r>
        <w:t xml:space="preserve">Soit selon un recul entre 3m minimum </w:t>
      </w:r>
      <w:r w:rsidR="002647E1">
        <w:t>et 5m maximum</w:t>
      </w:r>
      <w:r>
        <w:t xml:space="preserve"> dans une bande de 20 m de l’alignement</w:t>
      </w:r>
    </w:p>
    <w:p w14:paraId="5F2808DC" w14:textId="77777777" w:rsidR="00A31466" w:rsidRDefault="002647E1" w:rsidP="00406334">
      <w:pPr>
        <w:pStyle w:val="Paragraphedeliste"/>
        <w:numPr>
          <w:ilvl w:val="0"/>
          <w:numId w:val="10"/>
        </w:numPr>
      </w:pPr>
      <w:r>
        <w:t>Dans tous les cas l’implantation devra tenir compte de l’implantation des bâtiments sur les parcelles limitrophes</w:t>
      </w:r>
    </w:p>
    <w:p w14:paraId="7EBE1375" w14:textId="09FCD782" w:rsidR="002647E1" w:rsidRDefault="00A31466" w:rsidP="00A31466">
      <w:pPr>
        <w:ind w:left="360"/>
      </w:pPr>
      <w:r>
        <w:t>Rédaction très peu modifiée par rapport au PLU actuel (modif</w:t>
      </w:r>
      <w:r w:rsidR="009C6325">
        <w:t xml:space="preserve">ication </w:t>
      </w:r>
      <w:r>
        <w:t>4) avec le maxi à 5m.</w:t>
      </w:r>
    </w:p>
    <w:p w14:paraId="286AF8DB" w14:textId="77777777" w:rsidR="00406334" w:rsidRPr="001B2FDC" w:rsidRDefault="00406334" w:rsidP="00406334">
      <w:pPr>
        <w:rPr>
          <w:b/>
          <w:bCs/>
        </w:rPr>
      </w:pPr>
      <w:r w:rsidRPr="001B2FDC">
        <w:rPr>
          <w:b/>
          <w:bCs/>
        </w:rPr>
        <w:t>9 Emprise au sol maximale des constructions</w:t>
      </w:r>
    </w:p>
    <w:p w14:paraId="53003FCA" w14:textId="6C08782D" w:rsidR="002647E1" w:rsidRDefault="00406334" w:rsidP="00406334">
      <w:r>
        <w:t xml:space="preserve">L’implantation devra se faire dans la bande de constructibilité principale de 20 m comptée à partir de l’alignement de la rue avec une emprise au sol maxi de </w:t>
      </w:r>
      <w:r w:rsidR="002647E1">
        <w:t xml:space="preserve">55 </w:t>
      </w:r>
      <w:r>
        <w:t>%</w:t>
      </w:r>
      <w:r w:rsidR="002647E1">
        <w:t xml:space="preserve"> </w:t>
      </w:r>
      <w:r w:rsidR="002647E1" w:rsidRPr="009C6325">
        <w:t>de la superficie totale du terrain.</w:t>
      </w:r>
    </w:p>
    <w:p w14:paraId="2AD9A5F4" w14:textId="790E246B" w:rsidR="00406334" w:rsidRDefault="00406334" w:rsidP="00406334">
      <w:r>
        <w:t>Au-delà de la bande des 20 m</w:t>
      </w:r>
      <w:r w:rsidR="002647E1">
        <w:t xml:space="preserve">, construction autorisée avec une </w:t>
      </w:r>
      <w:r>
        <w:t xml:space="preserve">emprise au sol limitée à </w:t>
      </w:r>
      <w:r w:rsidR="002647E1">
        <w:t>15 m2 maxi</w:t>
      </w:r>
    </w:p>
    <w:p w14:paraId="7AC0448C" w14:textId="77777777" w:rsidR="00406334" w:rsidRPr="001B2FDC" w:rsidRDefault="00406334" w:rsidP="00406334">
      <w:pPr>
        <w:rPr>
          <w:b/>
          <w:bCs/>
        </w:rPr>
      </w:pPr>
      <w:r w:rsidRPr="001B2FDC">
        <w:rPr>
          <w:b/>
          <w:bCs/>
        </w:rPr>
        <w:t>10 Hauteur maximale des constructions</w:t>
      </w:r>
    </w:p>
    <w:p w14:paraId="135DC2D6" w14:textId="30CB058F" w:rsidR="002647E1" w:rsidRDefault="002647E1" w:rsidP="00406334">
      <w:r>
        <w:t xml:space="preserve">La </w:t>
      </w:r>
      <w:r w:rsidR="00406334">
        <w:t>hauteur maximale</w:t>
      </w:r>
      <w:r>
        <w:t xml:space="preserve"> est limitée </w:t>
      </w:r>
      <w:r w:rsidR="00406334">
        <w:t xml:space="preserve">au faitage </w:t>
      </w:r>
      <w:r>
        <w:t xml:space="preserve">12 </w:t>
      </w:r>
      <w:r w:rsidR="00406334">
        <w:t xml:space="preserve">m, à l’acrotère </w:t>
      </w:r>
      <w:r>
        <w:t>10</w:t>
      </w:r>
      <w:r w:rsidR="00406334">
        <w:t xml:space="preserve">m et à l’égout </w:t>
      </w:r>
      <w:r>
        <w:t>9</w:t>
      </w:r>
      <w:r w:rsidR="00406334">
        <w:t>m.</w:t>
      </w:r>
    </w:p>
    <w:p w14:paraId="77A11616" w14:textId="560FEC70" w:rsidR="00286A64" w:rsidRDefault="00286A64" w:rsidP="00406334">
      <w:r>
        <w:t>Des dispositions différentes peuvent être appliquées en vue de rechercher une harmonisation des hauteurs permettant d’assurer la continuité urbaine.</w:t>
      </w:r>
    </w:p>
    <w:p w14:paraId="35A331C5" w14:textId="63A37964" w:rsidR="00286A64" w:rsidRDefault="002647E1" w:rsidP="00406334">
      <w:r>
        <w:t xml:space="preserve">Pas de différence </w:t>
      </w:r>
      <w:r w:rsidR="00286A64">
        <w:t xml:space="preserve">dans et </w:t>
      </w:r>
      <w:r>
        <w:t xml:space="preserve">hors de </w:t>
      </w:r>
      <w:r w:rsidR="00286A64">
        <w:t>la bande</w:t>
      </w:r>
      <w:r w:rsidR="00406334">
        <w:t xml:space="preserve"> des 20 m. </w:t>
      </w:r>
      <w:r w:rsidR="00777C21">
        <w:t>Plus de notion d’axe d’embellissement.</w:t>
      </w:r>
    </w:p>
    <w:p w14:paraId="4A1F745E" w14:textId="67760DF6" w:rsidR="00286A64" w:rsidRDefault="00286A64" w:rsidP="00406334">
      <w:r>
        <w:t>Cas particulier des villas : 9m au faitage, 7</w:t>
      </w:r>
      <w:r w:rsidR="009C6325">
        <w:t>à l’</w:t>
      </w:r>
      <w:r>
        <w:t>acrotère, 6</w:t>
      </w:r>
      <w:r w:rsidR="009C6325">
        <w:t>à l’</w:t>
      </w:r>
      <w:r>
        <w:t xml:space="preserve">égout. Règle </w:t>
      </w:r>
      <w:proofErr w:type="spellStart"/>
      <w:r>
        <w:t>Hmaxi</w:t>
      </w:r>
      <w:proofErr w:type="spellEnd"/>
      <w:r>
        <w:t>=L+5 si largeur L &lt; 4 m.</w:t>
      </w:r>
    </w:p>
    <w:p w14:paraId="15B8E6C2" w14:textId="4DD3068B" w:rsidR="00777C21" w:rsidRDefault="00406334" w:rsidP="00406334">
      <w:r>
        <w:t>Dans le PLU actuel (</w:t>
      </w:r>
      <w:r w:rsidR="00777C21">
        <w:t>modification 4</w:t>
      </w:r>
      <w:r>
        <w:t xml:space="preserve">) hauteur maxi </w:t>
      </w:r>
      <w:r w:rsidR="00777C21">
        <w:t xml:space="preserve">faitage 16 m, acrotère 16 m égout 15 m pour les zones </w:t>
      </w:r>
      <w:proofErr w:type="spellStart"/>
      <w:r w:rsidR="00777C21">
        <w:t>UBb</w:t>
      </w:r>
      <w:proofErr w:type="spellEnd"/>
      <w:r w:rsidR="00777C21">
        <w:t xml:space="preserve"> et UBa2 qui concernent le secteur </w:t>
      </w:r>
      <w:proofErr w:type="spellStart"/>
      <w:r w:rsidR="00777C21">
        <w:t>Mocards</w:t>
      </w:r>
      <w:proofErr w:type="spellEnd"/>
      <w:r w:rsidR="00777C21">
        <w:t xml:space="preserve"> </w:t>
      </w:r>
      <w:proofErr w:type="spellStart"/>
      <w:r w:rsidR="00777C21">
        <w:t>Roublot</w:t>
      </w:r>
      <w:proofErr w:type="spellEnd"/>
    </w:p>
    <w:p w14:paraId="12009CE9" w14:textId="77777777" w:rsidR="00406334" w:rsidRDefault="00406334" w:rsidP="00406334"/>
    <w:p w14:paraId="3C903EF5" w14:textId="77777777" w:rsidR="00406334" w:rsidRPr="001B2FDC" w:rsidRDefault="00406334" w:rsidP="00406334">
      <w:pPr>
        <w:rPr>
          <w:b/>
          <w:bCs/>
        </w:rPr>
      </w:pPr>
      <w:r w:rsidRPr="001B2FDC">
        <w:rPr>
          <w:b/>
          <w:bCs/>
        </w:rPr>
        <w:t>11 Aspect extérieur des constructions</w:t>
      </w:r>
    </w:p>
    <w:p w14:paraId="04CC0C35" w14:textId="43E44C53" w:rsidR="00406334" w:rsidRPr="00777C21" w:rsidRDefault="00777C21" w:rsidP="00406334">
      <w:pPr>
        <w:rPr>
          <w:color w:val="FF0000"/>
        </w:rPr>
      </w:pPr>
      <w:r>
        <w:t>5</w:t>
      </w:r>
      <w:r w:rsidR="00406334">
        <w:t xml:space="preserve"> pages de prescriptions détaillées pour une bonne intégration dans l’architecture actuelle qui vont </w:t>
      </w:r>
      <w:r>
        <w:t xml:space="preserve">du choix et </w:t>
      </w:r>
      <w:r w:rsidR="00406334">
        <w:t>la couleur des maçonneries et des menuiseries à l’implantation des Velux, la hauteur des clôtures et la « transparence » des portails</w:t>
      </w:r>
      <w:r>
        <w:t xml:space="preserve"> qui « pourront être composés de parties pleines » </w:t>
      </w:r>
    </w:p>
    <w:p w14:paraId="22FD0082" w14:textId="77777777" w:rsidR="00406334" w:rsidRDefault="00406334" w:rsidP="00406334">
      <w:pPr>
        <w:rPr>
          <w:b/>
          <w:bCs/>
        </w:rPr>
      </w:pPr>
      <w:r w:rsidRPr="001B2FDC">
        <w:rPr>
          <w:b/>
          <w:bCs/>
        </w:rPr>
        <w:t>13 Performances énergétiques et environnementales</w:t>
      </w:r>
    </w:p>
    <w:p w14:paraId="26024337" w14:textId="77777777" w:rsidR="009C6325" w:rsidRDefault="00406334" w:rsidP="00406334">
      <w:r w:rsidRPr="00BF0283">
        <w:t xml:space="preserve">L’isolation thermique </w:t>
      </w:r>
      <w:r>
        <w:t xml:space="preserve">extérieure est autorisée et n’est pas incluse dans l’emprise au sol tant qu’elle ne dépasse pas 25 cm sauf interdiction par la SPR. </w:t>
      </w:r>
    </w:p>
    <w:p w14:paraId="7FB5F106" w14:textId="4368C960" w:rsidR="00406334" w:rsidRPr="00BF0283" w:rsidRDefault="00406334" w:rsidP="00406334">
      <w:r>
        <w:t>Pas d’objectif ou obligation de performance énergétique à Fontenay.</w:t>
      </w:r>
    </w:p>
    <w:p w14:paraId="01EC66A6" w14:textId="77777777" w:rsidR="00406334" w:rsidRPr="00BF0283" w:rsidRDefault="00406334" w:rsidP="00406334">
      <w:pPr>
        <w:rPr>
          <w:b/>
          <w:bCs/>
        </w:rPr>
      </w:pPr>
      <w:r w:rsidRPr="00BF0283">
        <w:rPr>
          <w:b/>
          <w:bCs/>
        </w:rPr>
        <w:t>14 Part minimale de surface perméable ou écoenvironnementale</w:t>
      </w:r>
    </w:p>
    <w:p w14:paraId="41FCA618" w14:textId="1FD482E2" w:rsidR="00301755" w:rsidRDefault="00301755" w:rsidP="00406334">
      <w:r>
        <w:t xml:space="preserve">En </w:t>
      </w:r>
      <w:proofErr w:type="spellStart"/>
      <w:r>
        <w:t>UBb</w:t>
      </w:r>
      <w:proofErr w:type="spellEnd"/>
      <w:r>
        <w:t xml:space="preserve"> qui concerne la majorité du secteur 35 </w:t>
      </w:r>
      <w:r w:rsidR="00406334" w:rsidRPr="001B2FDC">
        <w:t>% de la surface de l’unité foncière devra être traitée en espace végétalisé</w:t>
      </w:r>
      <w:r>
        <w:t xml:space="preserve"> dans lequel 60%</w:t>
      </w:r>
      <w:r w:rsidR="00406334">
        <w:t xml:space="preserve"> </w:t>
      </w:r>
      <w:r>
        <w:t xml:space="preserve">devra être en </w:t>
      </w:r>
      <w:r w:rsidR="00406334">
        <w:t>pleine terre</w:t>
      </w:r>
      <w:r>
        <w:t xml:space="preserve">. En </w:t>
      </w:r>
      <w:proofErr w:type="spellStart"/>
      <w:r>
        <w:t>UBa</w:t>
      </w:r>
      <w:proofErr w:type="spellEnd"/>
      <w:r>
        <w:t xml:space="preserve"> 30% et 50% minimum.</w:t>
      </w:r>
    </w:p>
    <w:p w14:paraId="652A9E55" w14:textId="6D1DB505" w:rsidR="00406334" w:rsidRPr="001B2FDC" w:rsidRDefault="00406334" w:rsidP="00406334">
      <w:r>
        <w:t xml:space="preserve"> </w:t>
      </w:r>
      <w:r w:rsidR="00301755">
        <w:t>Stationnement et circulation ne seront pas autorisé en espace de pleine terre ni les « Evergreen ».</w:t>
      </w:r>
    </w:p>
    <w:p w14:paraId="5662BADD" w14:textId="77777777" w:rsidR="000118FD" w:rsidRDefault="000118FD">
      <w:pPr>
        <w:rPr>
          <w:b/>
          <w:bCs/>
        </w:rPr>
      </w:pPr>
      <w:r>
        <w:rPr>
          <w:b/>
          <w:bCs/>
        </w:rPr>
        <w:br w:type="page"/>
      </w:r>
    </w:p>
    <w:p w14:paraId="2F090D48" w14:textId="2FD696C4" w:rsidR="00406334" w:rsidRPr="00BF0283" w:rsidRDefault="00406334" w:rsidP="00406334">
      <w:pPr>
        <w:rPr>
          <w:b/>
          <w:bCs/>
        </w:rPr>
      </w:pPr>
      <w:r w:rsidRPr="00BF0283">
        <w:rPr>
          <w:b/>
          <w:bCs/>
        </w:rPr>
        <w:lastRenderedPageBreak/>
        <w:t>17 Stationnement obligations minimales pour les véhicules motorisés</w:t>
      </w:r>
    </w:p>
    <w:p w14:paraId="094F4AF1" w14:textId="54408F3A" w:rsidR="00406334" w:rsidRDefault="00406334" w:rsidP="00406334">
      <w:r>
        <w:t>Le stationnement des véhicules doit être assuré en dehors de la voie publique pour toute construction nouvelle.</w:t>
      </w:r>
      <w:r w:rsidR="00301755">
        <w:t xml:space="preserve"> Places commandées (Voitures en enfilade) interdites à Fontenay.</w:t>
      </w:r>
    </w:p>
    <w:p w14:paraId="10278660" w14:textId="1F7C1380" w:rsidR="009C6325" w:rsidRDefault="00406334">
      <w:r>
        <w:t>Beaucoup de compléments dans les articles complémentaires 17-2 à 17-7.</w:t>
      </w:r>
      <w:r w:rsidR="00301755">
        <w:t xml:space="preserve"> A examiner</w:t>
      </w:r>
    </w:p>
    <w:p w14:paraId="49C42470" w14:textId="3FD95891" w:rsidR="00406334" w:rsidRPr="00277039" w:rsidRDefault="00406334" w:rsidP="00406334">
      <w:pPr>
        <w:rPr>
          <w:b/>
          <w:bCs/>
        </w:rPr>
      </w:pPr>
      <w:r w:rsidRPr="00277039">
        <w:rPr>
          <w:b/>
          <w:bCs/>
        </w:rPr>
        <w:t>18 Stationnement obligations minimales pour les vélos</w:t>
      </w:r>
    </w:p>
    <w:p w14:paraId="04B6C3B8" w14:textId="77777777" w:rsidR="00406334" w:rsidRDefault="00406334" w:rsidP="00406334">
      <w:r>
        <w:t>Minimum 1.5 m2 obligatoirement en rez-de-chaussée ou 1</w:t>
      </w:r>
      <w:r w:rsidRPr="00277039">
        <w:rPr>
          <w:vertAlign w:val="superscript"/>
        </w:rPr>
        <w:t>er</w:t>
      </w:r>
      <w:r>
        <w:t xml:space="preserve"> sous-sol pour toute création de logement </w:t>
      </w:r>
    </w:p>
    <w:p w14:paraId="727F13F3" w14:textId="13606401" w:rsidR="00406334" w:rsidRDefault="00406334" w:rsidP="00406334">
      <w:pPr>
        <w:rPr>
          <w:b/>
          <w:bCs/>
        </w:rPr>
      </w:pPr>
      <w:r w:rsidRPr="00277039">
        <w:rPr>
          <w:b/>
          <w:bCs/>
        </w:rPr>
        <w:t>21 Dessertes en eaux potables, usées, pluviales et collecte des déchets</w:t>
      </w:r>
    </w:p>
    <w:p w14:paraId="102D54A1" w14:textId="2756BEA1" w:rsidR="00406334" w:rsidRDefault="00406334" w:rsidP="00406334">
      <w:r>
        <w:t>Uniquement des dispositions générales à tout le territoire en 5 pages. Aucune spécificité communale.</w:t>
      </w:r>
    </w:p>
    <w:p w14:paraId="45DBFC95" w14:textId="077AF6F2" w:rsidR="00301755" w:rsidRPr="00277039" w:rsidRDefault="00301755" w:rsidP="00406334">
      <w:r>
        <w:t xml:space="preserve">Tout raccordement des eaux usées sur un réseau </w:t>
      </w:r>
      <w:r w:rsidR="00300446">
        <w:t xml:space="preserve">d’eaux pluviales est interdit et vice versa. </w:t>
      </w:r>
    </w:p>
    <w:p w14:paraId="36146800" w14:textId="77777777" w:rsidR="00406334" w:rsidRPr="00277039" w:rsidRDefault="00406334" w:rsidP="00406334">
      <w:pPr>
        <w:rPr>
          <w:b/>
          <w:bCs/>
        </w:rPr>
      </w:pPr>
      <w:r w:rsidRPr="00277039">
        <w:rPr>
          <w:b/>
          <w:bCs/>
        </w:rPr>
        <w:t>22 Réseaux Electricité, Téléphone, Internet</w:t>
      </w:r>
    </w:p>
    <w:p w14:paraId="47E694BA" w14:textId="77777777" w:rsidR="00406334" w:rsidRDefault="00406334" w:rsidP="00406334">
      <w:r>
        <w:t>C’est l’inverse pas de disposition générale. Pour Fontenay :</w:t>
      </w:r>
    </w:p>
    <w:p w14:paraId="73E47D68" w14:textId="77777777" w:rsidR="00406334" w:rsidRDefault="00406334" w:rsidP="00406334">
      <w:r>
        <w:t>Tous ces réseaux doivent être enfouis y compris chauffage urbain, eau… sauf impossibilité technique.</w:t>
      </w:r>
    </w:p>
    <w:p w14:paraId="1FABF6D2" w14:textId="77777777" w:rsidR="00406334" w:rsidRDefault="00406334" w:rsidP="00406334">
      <w:r>
        <w:t>Dans le périmètre d’action du réseau de Chauffage Urbain (RCU) raccordement obligatoire à la RCU</w:t>
      </w:r>
    </w:p>
    <w:p w14:paraId="0E521E19" w14:textId="3682F94B" w:rsidR="00300446" w:rsidRDefault="00300446">
      <w:pPr>
        <w:rPr>
          <w:rFonts w:asciiTheme="majorHAnsi" w:eastAsiaTheme="majorEastAsia" w:hAnsiTheme="majorHAnsi" w:cstheme="majorBidi"/>
          <w:color w:val="2F5496" w:themeColor="accent1" w:themeShade="BF"/>
          <w:sz w:val="32"/>
          <w:szCs w:val="32"/>
        </w:rPr>
      </w:pPr>
    </w:p>
    <w:p w14:paraId="2D6FADCE" w14:textId="54C11511" w:rsidR="0098626B" w:rsidRDefault="0098626B" w:rsidP="00DE2A90">
      <w:pPr>
        <w:pStyle w:val="Titre1"/>
      </w:pPr>
      <w:r>
        <w:t xml:space="preserve">Le règlement </w:t>
      </w:r>
      <w:r w:rsidR="00D619C4">
        <w:t>pour la zone P (Pavillonnaire)</w:t>
      </w:r>
      <w:r w:rsidR="006C196B">
        <w:t xml:space="preserve"> </w:t>
      </w:r>
      <w:r w:rsidR="004A65E3">
        <w:t xml:space="preserve">celle du </w:t>
      </w:r>
      <w:r w:rsidR="006C196B">
        <w:t>Plateau.</w:t>
      </w:r>
    </w:p>
    <w:p w14:paraId="785A6231" w14:textId="620B43F4" w:rsidR="0098626B" w:rsidRDefault="0098626B" w:rsidP="0098626B">
      <w:r>
        <w:t xml:space="preserve">Il est divisé en 22 articles soit </w:t>
      </w:r>
      <w:r w:rsidR="008F739C">
        <w:t xml:space="preserve">6 </w:t>
      </w:r>
      <w:r>
        <w:t>de plus que le PLU actuel</w:t>
      </w:r>
      <w:r w:rsidR="008F739C">
        <w:t xml:space="preserve"> de Fontenay (modification 4)</w:t>
      </w:r>
      <w:r>
        <w:t xml:space="preserve">. </w:t>
      </w:r>
      <w:r w:rsidR="00A664B9">
        <w:t>Chaque article comporte une partie générale souvent réduite et les spécificités par commune. On ne s’intéressera ici qu’à Fontenay mais il est intéressant de comparer avec nos voisins. Nous allons nous limiter aux articles qui nous semblent les plus importants. N’hésitez pas à consulter le texte intégral.</w:t>
      </w:r>
    </w:p>
    <w:p w14:paraId="6510D82A" w14:textId="7BCB81AA" w:rsidR="0098626B" w:rsidRPr="00A664B9" w:rsidRDefault="0098626B" w:rsidP="0098626B">
      <w:pPr>
        <w:rPr>
          <w:b/>
          <w:bCs/>
        </w:rPr>
      </w:pPr>
      <w:r w:rsidRPr="00A664B9">
        <w:rPr>
          <w:b/>
          <w:bCs/>
        </w:rPr>
        <w:t>3</w:t>
      </w:r>
      <w:r w:rsidR="00A664B9" w:rsidRPr="00A664B9">
        <w:rPr>
          <w:b/>
          <w:bCs/>
        </w:rPr>
        <w:t xml:space="preserve"> Proportion de logements d’une taille </w:t>
      </w:r>
      <w:r w:rsidRPr="00A664B9">
        <w:rPr>
          <w:b/>
          <w:bCs/>
        </w:rPr>
        <w:t>minimale d</w:t>
      </w:r>
      <w:r w:rsidR="00A664B9" w:rsidRPr="00A664B9">
        <w:rPr>
          <w:b/>
          <w:bCs/>
        </w:rPr>
        <w:t>ans les programmes</w:t>
      </w:r>
    </w:p>
    <w:p w14:paraId="493A3FE2" w14:textId="47F9D680" w:rsidR="00A664B9" w:rsidRDefault="00A664B9" w:rsidP="0098626B">
      <w:r>
        <w:t xml:space="preserve">La surface d’un logement ne peut être inférieure à 18 m2. Dans les constructions comportant plus de </w:t>
      </w:r>
      <w:r w:rsidR="00D619C4">
        <w:t>3 logements</w:t>
      </w:r>
      <w:r>
        <w:t>.  Au moins 65% des logements devront avoir une surface minimale de 65 m2.</w:t>
      </w:r>
    </w:p>
    <w:p w14:paraId="32A5612B" w14:textId="7FF7D359" w:rsidR="00362B4C" w:rsidRPr="00D619C4" w:rsidRDefault="00A664B9" w:rsidP="0098626B">
      <w:pPr>
        <w:rPr>
          <w:b/>
          <w:bCs/>
        </w:rPr>
      </w:pPr>
      <w:r w:rsidRPr="00D619C4">
        <w:rPr>
          <w:b/>
          <w:bCs/>
        </w:rPr>
        <w:t>4 Pourcentage de logements affectés à des catégories de logements</w:t>
      </w:r>
    </w:p>
    <w:p w14:paraId="61740673" w14:textId="6499303C" w:rsidR="00A664B9" w:rsidRDefault="00D619C4" w:rsidP="0098626B">
      <w:r>
        <w:t xml:space="preserve">Seules 3 communes ont des spécificités logement social : Nogent, Saint Maur et Fontenay qui reprend son PLU modification 4 : pour tout programme de plus de 20 logements 33% de logements sociaux avec un minimum de 10 logements sociaux bénéficiant d’un concours de </w:t>
      </w:r>
      <w:r w:rsidR="000B1A64">
        <w:t>l’état</w:t>
      </w:r>
      <w:r>
        <w:t xml:space="preserve"> pérenne supérieur à 30 ans.</w:t>
      </w:r>
    </w:p>
    <w:p w14:paraId="175713B4" w14:textId="5410B90D" w:rsidR="0098626B" w:rsidRPr="001B2FDC" w:rsidRDefault="0098626B" w:rsidP="0098626B">
      <w:pPr>
        <w:rPr>
          <w:b/>
          <w:bCs/>
        </w:rPr>
      </w:pPr>
      <w:r w:rsidRPr="001B2FDC">
        <w:rPr>
          <w:b/>
          <w:bCs/>
        </w:rPr>
        <w:t>6 Implantation par rapport aux voies et emprises publiques</w:t>
      </w:r>
    </w:p>
    <w:p w14:paraId="209804F0" w14:textId="047B51FE" w:rsidR="00362B4C" w:rsidRDefault="00362B4C" w:rsidP="0098626B">
      <w:r>
        <w:t>Les constructions pourront (?) s’implanter avec un recul minimum de 4 m et maximum de 6 m dans une bande de 20 m de l’alignement sauf règles spécifiques SPR </w:t>
      </w:r>
      <w:r w:rsidR="000B1A64">
        <w:t xml:space="preserve">(Site Patrimonial </w:t>
      </w:r>
      <w:r w:rsidR="006C196B">
        <w:t>Remarquable</w:t>
      </w:r>
      <w:r w:rsidR="000B1A64">
        <w:t>)</w:t>
      </w:r>
    </w:p>
    <w:p w14:paraId="5DE46FF9" w14:textId="0F1DF028" w:rsidR="0098626B" w:rsidRPr="001B2FDC" w:rsidRDefault="0098626B" w:rsidP="0098626B">
      <w:pPr>
        <w:rPr>
          <w:b/>
          <w:bCs/>
        </w:rPr>
      </w:pPr>
      <w:r w:rsidRPr="001B2FDC">
        <w:rPr>
          <w:b/>
          <w:bCs/>
        </w:rPr>
        <w:t>9 Emprise au sol maximale des constructions</w:t>
      </w:r>
    </w:p>
    <w:p w14:paraId="0A92F74A" w14:textId="3BB747ED" w:rsidR="00362B4C" w:rsidRDefault="00362B4C" w:rsidP="0098626B">
      <w:r>
        <w:t>L’implantation devra se faire dans la bande de constructibilité principale de 20 m comptée à partir de l’alignement de la rue avec une emprise au sol maxi de 40%. Au-delà de la bande des 20 m, emprise au sol limitée à 10%</w:t>
      </w:r>
    </w:p>
    <w:p w14:paraId="7BFAA59E" w14:textId="525A54FB" w:rsidR="0098626B" w:rsidRPr="001B2FDC" w:rsidRDefault="0098626B" w:rsidP="0098626B">
      <w:pPr>
        <w:rPr>
          <w:b/>
          <w:bCs/>
        </w:rPr>
      </w:pPr>
      <w:r w:rsidRPr="001B2FDC">
        <w:rPr>
          <w:b/>
          <w:bCs/>
        </w:rPr>
        <w:lastRenderedPageBreak/>
        <w:t>10 Hauteur maximale des constructions</w:t>
      </w:r>
    </w:p>
    <w:p w14:paraId="4CBF8833" w14:textId="0E075147" w:rsidR="000B1A64" w:rsidRDefault="001B2FDC" w:rsidP="000B1A64">
      <w:r>
        <w:t>Dans la bande des 20 m, hauteur maximale au faitage 9m, à l’acrotère 7m et à l’égout 6</w:t>
      </w:r>
      <w:proofErr w:type="gramStart"/>
      <w:r>
        <w:t>m</w:t>
      </w:r>
      <w:r w:rsidR="006C196B">
        <w:t>.</w:t>
      </w:r>
      <w:r>
        <w:t>Au</w:t>
      </w:r>
      <w:proofErr w:type="gramEnd"/>
      <w:r>
        <w:t>-delà de la bande des 20 m hauteur maximale 3,20 m</w:t>
      </w:r>
      <w:r w:rsidR="006C196B">
        <w:t>.</w:t>
      </w:r>
      <w:r w:rsidR="004A65E3">
        <w:t xml:space="preserve"> </w:t>
      </w:r>
      <w:r w:rsidR="006C196B">
        <w:t xml:space="preserve">Dans le PLU actuel (modification  4) hauteur maxi </w:t>
      </w:r>
      <w:r w:rsidR="000B1A64">
        <w:t xml:space="preserve">respectivement 12, 13 et 9 </w:t>
      </w:r>
      <w:r w:rsidR="006C196B">
        <w:t xml:space="preserve">sur tout le terrain </w:t>
      </w:r>
      <w:r w:rsidR="000B1A64">
        <w:t xml:space="preserve">en </w:t>
      </w:r>
      <w:proofErr w:type="spellStart"/>
      <w:r w:rsidR="000B1A64">
        <w:t>UCb</w:t>
      </w:r>
      <w:proofErr w:type="spellEnd"/>
      <w:r w:rsidR="000B1A64">
        <w:t xml:space="preserve"> et </w:t>
      </w:r>
      <w:proofErr w:type="spellStart"/>
      <w:r w:rsidR="000B1A64">
        <w:t>UCd</w:t>
      </w:r>
      <w:proofErr w:type="spellEnd"/>
      <w:r w:rsidR="006C196B">
        <w:t xml:space="preserve">. Faitage à 15 m en </w:t>
      </w:r>
      <w:proofErr w:type="spellStart"/>
      <w:r w:rsidR="006C196B">
        <w:t>UCa</w:t>
      </w:r>
      <w:proofErr w:type="spellEnd"/>
    </w:p>
    <w:p w14:paraId="18E60E4E" w14:textId="77777777" w:rsidR="000B1A64" w:rsidRDefault="000B1A64" w:rsidP="001B2FDC"/>
    <w:p w14:paraId="515D5E0D" w14:textId="7D4BDAE5" w:rsidR="0098626B" w:rsidRPr="001B2FDC" w:rsidRDefault="0098626B" w:rsidP="0098626B">
      <w:pPr>
        <w:rPr>
          <w:b/>
          <w:bCs/>
        </w:rPr>
      </w:pPr>
      <w:r w:rsidRPr="001B2FDC">
        <w:rPr>
          <w:b/>
          <w:bCs/>
        </w:rPr>
        <w:t>11 Aspect extérieur des constructions</w:t>
      </w:r>
    </w:p>
    <w:p w14:paraId="62196FE9" w14:textId="0030DE0D" w:rsidR="001B2FDC" w:rsidRDefault="001B2FDC" w:rsidP="0098626B">
      <w:r>
        <w:t>4 pages de prescriptions détaillées pour une bonne intégration dans l’architecture actuelle qui vont de la couleur des maçonneries et des menuiseries à l’implantation des Velux</w:t>
      </w:r>
      <w:r w:rsidR="00F64C0A">
        <w:t xml:space="preserve">, </w:t>
      </w:r>
      <w:r>
        <w:t>la hauteur des clôtures </w:t>
      </w:r>
      <w:r w:rsidR="00F64C0A">
        <w:t>et la « transparence » des portails ;</w:t>
      </w:r>
    </w:p>
    <w:p w14:paraId="2C33BD69" w14:textId="200EAEC6" w:rsidR="0098626B" w:rsidRDefault="0098626B" w:rsidP="0098626B">
      <w:pPr>
        <w:rPr>
          <w:b/>
          <w:bCs/>
        </w:rPr>
      </w:pPr>
      <w:r w:rsidRPr="001B2FDC">
        <w:rPr>
          <w:b/>
          <w:bCs/>
        </w:rPr>
        <w:t>13 Performances énergétiques et environnementales</w:t>
      </w:r>
    </w:p>
    <w:p w14:paraId="6E53B1E0" w14:textId="579B57CA" w:rsidR="00BF0283" w:rsidRDefault="00BF0283" w:rsidP="0098626B">
      <w:r w:rsidRPr="00BF0283">
        <w:t xml:space="preserve">L’isolation thermique </w:t>
      </w:r>
      <w:r>
        <w:t xml:space="preserve">extérieure est autorisée et n’est pas incluse dans l’emprise au sol tant qu’elle ne dépasse pas 25 cm sauf interdiction par la SPR. </w:t>
      </w:r>
    </w:p>
    <w:p w14:paraId="7D83B62C" w14:textId="2D9B3B53" w:rsidR="00BF0283" w:rsidRPr="00BF0283" w:rsidRDefault="006C196B" w:rsidP="0098626B">
      <w:r>
        <w:t>Pas d’objectif ou obligation de performance énergétique à Fontenay.</w:t>
      </w:r>
    </w:p>
    <w:p w14:paraId="3E745C22" w14:textId="0B1EF5C2" w:rsidR="0098626B" w:rsidRPr="00BF0283" w:rsidRDefault="0098626B" w:rsidP="0098626B">
      <w:pPr>
        <w:rPr>
          <w:b/>
          <w:bCs/>
        </w:rPr>
      </w:pPr>
      <w:r w:rsidRPr="00BF0283">
        <w:rPr>
          <w:b/>
          <w:bCs/>
        </w:rPr>
        <w:t xml:space="preserve">14 Part minimale de surface perméable ou </w:t>
      </w:r>
      <w:r w:rsidR="00F64C0A" w:rsidRPr="00BF0283">
        <w:rPr>
          <w:b/>
          <w:bCs/>
        </w:rPr>
        <w:t>écoenvironnementale</w:t>
      </w:r>
    </w:p>
    <w:p w14:paraId="59DD7642" w14:textId="1FBC2516" w:rsidR="00BF0283" w:rsidRPr="001B2FDC" w:rsidRDefault="00BF0283" w:rsidP="00BF0283">
      <w:r w:rsidRPr="001B2FDC">
        <w:t>50% de la surface de l’unité foncière devra être traitée en espace végétalisé</w:t>
      </w:r>
      <w:r>
        <w:t xml:space="preserve"> de pleine terre qui ne pourra pas être réservé</w:t>
      </w:r>
      <w:r w:rsidR="000B1A64">
        <w:t>e</w:t>
      </w:r>
      <w:r>
        <w:t xml:space="preserve"> au stationnement.</w:t>
      </w:r>
    </w:p>
    <w:p w14:paraId="34FC7712" w14:textId="1FC8DB2E" w:rsidR="00DE2A90" w:rsidRPr="00BF0283" w:rsidRDefault="00DE2A90" w:rsidP="0098626B">
      <w:pPr>
        <w:rPr>
          <w:b/>
          <w:bCs/>
        </w:rPr>
      </w:pPr>
      <w:r w:rsidRPr="00BF0283">
        <w:rPr>
          <w:b/>
          <w:bCs/>
        </w:rPr>
        <w:t>17 Stationnement obligations minimales pour les véhicules motorisés</w:t>
      </w:r>
    </w:p>
    <w:p w14:paraId="778D418F" w14:textId="50150AA4" w:rsidR="00BF0283" w:rsidRDefault="00BF0283" w:rsidP="0098626B">
      <w:r>
        <w:t>Le stationnement des véhicules doit être assuré en dehors de la voie publique pour toute construction nouvelle.</w:t>
      </w:r>
    </w:p>
    <w:p w14:paraId="52461CD4" w14:textId="069E1D19" w:rsidR="00BF0283" w:rsidRDefault="00D619C4" w:rsidP="0098626B">
      <w:r>
        <w:t xml:space="preserve">Beaucoup de </w:t>
      </w:r>
      <w:r w:rsidR="000B1A64">
        <w:t>compléments</w:t>
      </w:r>
      <w:r>
        <w:t xml:space="preserve"> dans les a</w:t>
      </w:r>
      <w:r w:rsidR="00BF0283">
        <w:t>rticles complémentaires </w:t>
      </w:r>
      <w:r>
        <w:t>17-2 à 17-7</w:t>
      </w:r>
      <w:r w:rsidR="000B1A64">
        <w:t>.</w:t>
      </w:r>
    </w:p>
    <w:p w14:paraId="275CD22C" w14:textId="5EBEFC36" w:rsidR="00DE2A90" w:rsidRPr="00277039" w:rsidRDefault="00DE2A90" w:rsidP="0098626B">
      <w:pPr>
        <w:rPr>
          <w:b/>
          <w:bCs/>
        </w:rPr>
      </w:pPr>
      <w:r w:rsidRPr="00277039">
        <w:rPr>
          <w:b/>
          <w:bCs/>
        </w:rPr>
        <w:t>18 Stationnement obligations minimales pour les vélos</w:t>
      </w:r>
    </w:p>
    <w:p w14:paraId="5FDE9DC0" w14:textId="24546239" w:rsidR="00BF0283" w:rsidRDefault="00277039" w:rsidP="0098626B">
      <w:r>
        <w:t>Minimum 1.5 m2 obligatoirement en rez-de-chaussée ou 1</w:t>
      </w:r>
      <w:r w:rsidRPr="00277039">
        <w:rPr>
          <w:vertAlign w:val="superscript"/>
        </w:rPr>
        <w:t>er</w:t>
      </w:r>
      <w:r>
        <w:t xml:space="preserve"> sous-sol pour toute création de logement </w:t>
      </w:r>
    </w:p>
    <w:p w14:paraId="768E70A3" w14:textId="5448F1CF" w:rsidR="00DE2A90" w:rsidRDefault="00DE2A90" w:rsidP="0098626B">
      <w:pPr>
        <w:rPr>
          <w:b/>
          <w:bCs/>
        </w:rPr>
      </w:pPr>
      <w:r w:rsidRPr="00277039">
        <w:rPr>
          <w:b/>
          <w:bCs/>
        </w:rPr>
        <w:t>21 Dessertes en eaux potables, usées, pluviales et collecte des déchets</w:t>
      </w:r>
    </w:p>
    <w:p w14:paraId="0D716885" w14:textId="2034DC22" w:rsidR="00277039" w:rsidRPr="00277039" w:rsidRDefault="00F64C0A" w:rsidP="0098626B">
      <w:r>
        <w:t>Uniquement des dispositions générales à tout le territoire en 5 pages. Aucune spécificité communale.</w:t>
      </w:r>
    </w:p>
    <w:p w14:paraId="26347AA0" w14:textId="1F076E45" w:rsidR="00DE2A90" w:rsidRPr="00277039" w:rsidRDefault="00DE2A90" w:rsidP="0098626B">
      <w:pPr>
        <w:rPr>
          <w:b/>
          <w:bCs/>
        </w:rPr>
      </w:pPr>
      <w:r w:rsidRPr="00277039">
        <w:rPr>
          <w:b/>
          <w:bCs/>
        </w:rPr>
        <w:t>22 Réseaux Electricité, Téléphone, Internet</w:t>
      </w:r>
    </w:p>
    <w:p w14:paraId="7B1DFE84" w14:textId="4BD91CEC" w:rsidR="00277039" w:rsidRDefault="00F64C0A" w:rsidP="0098626B">
      <w:r>
        <w:t>C’est l’inverse pas de disposition générale. Pour Fontenay :</w:t>
      </w:r>
    </w:p>
    <w:p w14:paraId="633776C1" w14:textId="4B324E4B" w:rsidR="00F64C0A" w:rsidRDefault="00F64C0A" w:rsidP="0098626B">
      <w:r>
        <w:t>Tous ces réseaux doivent être enfouis y compris chauffage urbain, eau… sauf impossibilité technique.</w:t>
      </w:r>
    </w:p>
    <w:p w14:paraId="63F274BA" w14:textId="256AB728" w:rsidR="00F64C0A" w:rsidRDefault="00F64C0A" w:rsidP="0098626B">
      <w:r>
        <w:t>Dans le périmètre d’action du réseau de Chauffage Urbain (RCU) raccordement obligatoire à la RCU</w:t>
      </w:r>
    </w:p>
    <w:p w14:paraId="4BAE5C1F" w14:textId="77777777" w:rsidR="000118FD" w:rsidRDefault="000118FD">
      <w:pPr>
        <w:rPr>
          <w:rFonts w:asciiTheme="majorHAnsi" w:eastAsiaTheme="majorEastAsia" w:hAnsiTheme="majorHAnsi" w:cstheme="majorBidi"/>
          <w:color w:val="2F5496" w:themeColor="accent1" w:themeShade="BF"/>
          <w:sz w:val="32"/>
          <w:szCs w:val="32"/>
        </w:rPr>
      </w:pPr>
      <w:r>
        <w:br w:type="page"/>
      </w:r>
    </w:p>
    <w:p w14:paraId="38B12ED8" w14:textId="59A28AA9" w:rsidR="00DE2A90" w:rsidRDefault="00DE2A90" w:rsidP="00DE2A90">
      <w:pPr>
        <w:pStyle w:val="Titre1"/>
      </w:pPr>
      <w:r>
        <w:lastRenderedPageBreak/>
        <w:t>Conclusion Provisoire</w:t>
      </w:r>
    </w:p>
    <w:p w14:paraId="0527E38D" w14:textId="41E7B12D" w:rsidR="00B57F7F" w:rsidRDefault="003A03F5" w:rsidP="00B57F7F">
      <w:r>
        <w:t>Le PLUI a donné lieu à une concertation entre les communes du territoire assistées du bureau d’études </w:t>
      </w:r>
      <w:r w:rsidR="00EA03E7">
        <w:t>Ville Ouverte</w:t>
      </w:r>
      <w:r>
        <w:t xml:space="preserve"> qui aura duré près de 4 ans.</w:t>
      </w:r>
    </w:p>
    <w:p w14:paraId="08717B7F" w14:textId="65A3EC2F" w:rsidR="003A03F5" w:rsidRDefault="003A03F5" w:rsidP="00B57F7F">
      <w:r>
        <w:t>Il aura permis à partir d’un diagnostic partagé de définir des objectifs communs à travers le PADD et les OAP thématiques. La définition des zones est commune mais les plans de zonage sont définis commune par commune.</w:t>
      </w:r>
    </w:p>
    <w:p w14:paraId="5CA8C361" w14:textId="437C1FC5" w:rsidR="003A03F5" w:rsidRDefault="003A03F5" w:rsidP="00B57F7F">
      <w:r>
        <w:t>Le règlement est commun au territoire avec un squelette commun mais chaque article comporte en général autant de sections que de communes.</w:t>
      </w:r>
    </w:p>
    <w:p w14:paraId="0BDB9380" w14:textId="2B9DE70D" w:rsidR="003A03F5" w:rsidRDefault="003A03F5" w:rsidP="00B57F7F">
      <w:r>
        <w:t xml:space="preserve">Enfin c’est toujours le maire qui signe les permis de construire qui doivent respecter le PLUI. Dans notre territoire il est probable </w:t>
      </w:r>
      <w:r w:rsidR="00831C14">
        <w:t>que l’instruction des demandes restera dans les services communaux.</w:t>
      </w:r>
    </w:p>
    <w:sectPr w:rsidR="003A03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649"/>
    <w:multiLevelType w:val="hybridMultilevel"/>
    <w:tmpl w:val="1B8C1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2919B0"/>
    <w:multiLevelType w:val="hybridMultilevel"/>
    <w:tmpl w:val="4350A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B9473A"/>
    <w:multiLevelType w:val="hybridMultilevel"/>
    <w:tmpl w:val="64FEC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AB28A2"/>
    <w:multiLevelType w:val="hybridMultilevel"/>
    <w:tmpl w:val="17603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8648BF"/>
    <w:multiLevelType w:val="hybridMultilevel"/>
    <w:tmpl w:val="0C789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D00125"/>
    <w:multiLevelType w:val="hybridMultilevel"/>
    <w:tmpl w:val="53A8B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E601E0"/>
    <w:multiLevelType w:val="hybridMultilevel"/>
    <w:tmpl w:val="40184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CF1C94"/>
    <w:multiLevelType w:val="hybridMultilevel"/>
    <w:tmpl w:val="42063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CD133F"/>
    <w:multiLevelType w:val="hybridMultilevel"/>
    <w:tmpl w:val="0204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150455"/>
    <w:multiLevelType w:val="hybridMultilevel"/>
    <w:tmpl w:val="C2F23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8888237">
    <w:abstractNumId w:val="0"/>
  </w:num>
  <w:num w:numId="2" w16cid:durableId="1723286026">
    <w:abstractNumId w:val="3"/>
  </w:num>
  <w:num w:numId="3" w16cid:durableId="1236815330">
    <w:abstractNumId w:val="2"/>
  </w:num>
  <w:num w:numId="4" w16cid:durableId="320012946">
    <w:abstractNumId w:val="5"/>
  </w:num>
  <w:num w:numId="5" w16cid:durableId="279576811">
    <w:abstractNumId w:val="7"/>
  </w:num>
  <w:num w:numId="6" w16cid:durableId="1507819053">
    <w:abstractNumId w:val="8"/>
  </w:num>
  <w:num w:numId="7" w16cid:durableId="1346663874">
    <w:abstractNumId w:val="9"/>
  </w:num>
  <w:num w:numId="8" w16cid:durableId="39675504">
    <w:abstractNumId w:val="1"/>
  </w:num>
  <w:num w:numId="9" w16cid:durableId="594478371">
    <w:abstractNumId w:val="6"/>
  </w:num>
  <w:num w:numId="10" w16cid:durableId="2101021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35"/>
    <w:rsid w:val="000118FD"/>
    <w:rsid w:val="00034233"/>
    <w:rsid w:val="000931BA"/>
    <w:rsid w:val="000B1A64"/>
    <w:rsid w:val="000C702E"/>
    <w:rsid w:val="00174A4B"/>
    <w:rsid w:val="001B2FDC"/>
    <w:rsid w:val="002647E1"/>
    <w:rsid w:val="00277039"/>
    <w:rsid w:val="00286A64"/>
    <w:rsid w:val="00300446"/>
    <w:rsid w:val="00301755"/>
    <w:rsid w:val="00325143"/>
    <w:rsid w:val="00362B4C"/>
    <w:rsid w:val="003A03F5"/>
    <w:rsid w:val="003E02FD"/>
    <w:rsid w:val="00406334"/>
    <w:rsid w:val="00443FB4"/>
    <w:rsid w:val="00495A49"/>
    <w:rsid w:val="004A65E3"/>
    <w:rsid w:val="0060301C"/>
    <w:rsid w:val="0066394D"/>
    <w:rsid w:val="0069237C"/>
    <w:rsid w:val="006C196B"/>
    <w:rsid w:val="006C77B0"/>
    <w:rsid w:val="00750EB8"/>
    <w:rsid w:val="00751188"/>
    <w:rsid w:val="00777C21"/>
    <w:rsid w:val="007E5169"/>
    <w:rsid w:val="00817F38"/>
    <w:rsid w:val="00831C14"/>
    <w:rsid w:val="008F739C"/>
    <w:rsid w:val="0095209B"/>
    <w:rsid w:val="00957F61"/>
    <w:rsid w:val="00972257"/>
    <w:rsid w:val="0098626B"/>
    <w:rsid w:val="009C6325"/>
    <w:rsid w:val="00A23996"/>
    <w:rsid w:val="00A31466"/>
    <w:rsid w:val="00A56907"/>
    <w:rsid w:val="00A61BA9"/>
    <w:rsid w:val="00A664B9"/>
    <w:rsid w:val="00AE6DF1"/>
    <w:rsid w:val="00B57F7F"/>
    <w:rsid w:val="00BF0283"/>
    <w:rsid w:val="00C7321D"/>
    <w:rsid w:val="00D60D01"/>
    <w:rsid w:val="00D619C4"/>
    <w:rsid w:val="00D61B6F"/>
    <w:rsid w:val="00D971E7"/>
    <w:rsid w:val="00DD3F48"/>
    <w:rsid w:val="00DE2A90"/>
    <w:rsid w:val="00E40E9F"/>
    <w:rsid w:val="00E53DD7"/>
    <w:rsid w:val="00EA03E7"/>
    <w:rsid w:val="00EB3A7F"/>
    <w:rsid w:val="00ED046B"/>
    <w:rsid w:val="00EE2635"/>
    <w:rsid w:val="00EE528A"/>
    <w:rsid w:val="00F309CF"/>
    <w:rsid w:val="00F64C0A"/>
    <w:rsid w:val="00FF54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0F61"/>
  <w15:chartTrackingRefBased/>
  <w15:docId w15:val="{9D829727-75B7-4923-A079-2DDC16AB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43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639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E2635"/>
    <w:rPr>
      <w:color w:val="0563C1" w:themeColor="hyperlink"/>
      <w:u w:val="single"/>
    </w:rPr>
  </w:style>
  <w:style w:type="character" w:styleId="Mentionnonrsolue">
    <w:name w:val="Unresolved Mention"/>
    <w:basedOn w:val="Policepardfaut"/>
    <w:uiPriority w:val="99"/>
    <w:semiHidden/>
    <w:unhideWhenUsed/>
    <w:rsid w:val="00EE2635"/>
    <w:rPr>
      <w:color w:val="605E5C"/>
      <w:shd w:val="clear" w:color="auto" w:fill="E1DFDD"/>
    </w:rPr>
  </w:style>
  <w:style w:type="character" w:customStyle="1" w:styleId="il">
    <w:name w:val="il"/>
    <w:basedOn w:val="Policepardfaut"/>
    <w:rsid w:val="00FF54E1"/>
  </w:style>
  <w:style w:type="character" w:customStyle="1" w:styleId="m5782680248777759486msoins">
    <w:name w:val="m_5782680248777759486msoins"/>
    <w:basedOn w:val="Policepardfaut"/>
    <w:rsid w:val="00FF54E1"/>
  </w:style>
  <w:style w:type="paragraph" w:customStyle="1" w:styleId="m5782680248777759486msoplaintext">
    <w:name w:val="m_5782680248777759486msoplaintext"/>
    <w:basedOn w:val="Normal"/>
    <w:rsid w:val="00FF54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FF54E1"/>
    <w:rPr>
      <w:color w:val="954F72" w:themeColor="followedHyperlink"/>
      <w:u w:val="single"/>
    </w:rPr>
  </w:style>
  <w:style w:type="paragraph" w:styleId="Paragraphedeliste">
    <w:name w:val="List Paragraph"/>
    <w:basedOn w:val="Normal"/>
    <w:uiPriority w:val="34"/>
    <w:qFormat/>
    <w:rsid w:val="00A56907"/>
    <w:pPr>
      <w:ind w:left="720"/>
      <w:contextualSpacing/>
    </w:pPr>
  </w:style>
  <w:style w:type="character" w:customStyle="1" w:styleId="Titre1Car">
    <w:name w:val="Titre 1 Car"/>
    <w:basedOn w:val="Policepardfaut"/>
    <w:link w:val="Titre1"/>
    <w:uiPriority w:val="9"/>
    <w:rsid w:val="00443FB4"/>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A239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3996"/>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66394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01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pemb.fr/owncloud/index.php/s/8WqNo5km2J0HqTa?path=%2F2-PLUi-PEMB_PAD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ontenay.fr/fileadmin/medias/Pdf/Urbanisme/AVAP/2-DOCUMENT_GRAPHIQUE/2.1_Document_graphique_reglementaire.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cloud.pemb.fr/owncloud/index.php/s/8WqNo5km2J0HqTa?path=%2F1-PLUi-PEMB_RAPPORT%20DE%20PRESENTATION"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ntenay.fr/cadre-de-vie/urbanisme/reglementations/site-patrimonial-remarquable-spr-456.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loud.pemb.fr/owncloud/index.php/s/8WqNo5km2J0HqTa?path=%2F5-PLUi-PEMB_REGLEMENT"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cloud.pemb.fr/owncloud/index.php/s/8WqNo5km2J0HqTa?path=%2F4.1-PLUi-PEMB_PLAN_ZON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loud.pemb.fr/owncloud/index.php/s/8WqNo5km2J0HqTa?path=%2F3-PLUI-PEMB_OA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B927E-2A5C-4525-903F-C0672BF9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Pages>
  <Words>2298</Words>
  <Characters>12643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Fougeres</dc:creator>
  <cp:keywords/>
  <dc:description/>
  <cp:lastModifiedBy>daniel Fougeres</cp:lastModifiedBy>
  <cp:revision>10</cp:revision>
  <cp:lastPrinted>2023-02-19T14:13:00Z</cp:lastPrinted>
  <dcterms:created xsi:type="dcterms:W3CDTF">2023-02-20T09:38:00Z</dcterms:created>
  <dcterms:modified xsi:type="dcterms:W3CDTF">2023-04-11T16:47:00Z</dcterms:modified>
</cp:coreProperties>
</file>